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D51" w:rsidRDefault="00920D51" w:rsidP="00920D51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24/2015 (X.1.) önkormányzati rendelete</w:t>
      </w:r>
    </w:p>
    <w:p w:rsidR="00920D51" w:rsidRDefault="00920D51" w:rsidP="00920D51">
      <w:pPr>
        <w:pStyle w:val="Szvegtrzs"/>
        <w:spacing w:before="240" w:after="480" w:line="240" w:lineRule="auto"/>
        <w:jc w:val="center"/>
      </w:pPr>
      <w:r>
        <w:t>a közterületi térfigyelő rendszerről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(2) bekezdésében meghatározott eredeti jogalkotói hatáskörében, a közterület-felügyeletről szóló 1999. évi LXIII. törvény 1. § (6) bekezdésében, valamint Magyarország helyi önkormányzatairól szóló 2011. évi CLXXXIX. törvény 13. § (1) bekezdés 17. pontjában meghatározott feladatkörében eljárva a következőket rendeli el.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t>1.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(1) Dunakeszi Város Önkormányzata (a továbbiakban: Önkormányzat) a város közigazgatási területén közterületi térfigyelő rendszert működtet.</w:t>
      </w:r>
    </w:p>
    <w:p w:rsidR="00920D51" w:rsidRDefault="00920D51" w:rsidP="00920D51">
      <w:pPr>
        <w:pStyle w:val="Szvegtrzs"/>
        <w:spacing w:before="240" w:after="0" w:line="240" w:lineRule="auto"/>
        <w:jc w:val="both"/>
      </w:pPr>
      <w:r>
        <w:t>(2) A közterületi térfigyelő rendszer azon, az Önkormányzat tulajdonát képező műszaki eszközök összessége, melyek biztosítják a közterületi képfelvétel jogszabályban előírt módon történő rögzítését és továbbítását.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t>2.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A közterületi térfigyelő rendszer célja:</w:t>
      </w:r>
    </w:p>
    <w:p w:rsidR="00920D51" w:rsidRDefault="00920D51" w:rsidP="00920D51">
      <w:pPr>
        <w:pStyle w:val="Szvegtrzs"/>
        <w:spacing w:after="0" w:line="240" w:lineRule="auto"/>
        <w:ind w:left="580"/>
        <w:jc w:val="both"/>
      </w:pPr>
      <w:r>
        <w:t>a) a közbiztonság növelése, a bűnmegelőzés, a közterület általános rendjének biztosítása;</w:t>
      </w:r>
    </w:p>
    <w:p w:rsidR="00920D51" w:rsidRDefault="00920D51" w:rsidP="00920D51">
      <w:pPr>
        <w:pStyle w:val="Szvegtrzs"/>
        <w:spacing w:after="0" w:line="240" w:lineRule="auto"/>
        <w:ind w:left="580"/>
        <w:jc w:val="both"/>
      </w:pPr>
      <w:r>
        <w:t>b) a megfigyelt közterületen található vagyon megóvása, felügyelete;</w:t>
      </w:r>
    </w:p>
    <w:p w:rsidR="00920D51" w:rsidRDefault="00920D51" w:rsidP="00920D51">
      <w:pPr>
        <w:pStyle w:val="Szvegtrzs"/>
        <w:spacing w:after="0" w:line="240" w:lineRule="auto"/>
        <w:ind w:left="580"/>
        <w:jc w:val="both"/>
      </w:pPr>
      <w:r>
        <w:t>c) a közterület-felügyelet tevékenységének, a rendőrség bűnüldöző tevékenységének segítése, a két szervezet közötti együttműködés erősítése;</w:t>
      </w:r>
    </w:p>
    <w:p w:rsidR="00920D51" w:rsidRDefault="00920D51" w:rsidP="00920D51">
      <w:pPr>
        <w:pStyle w:val="Szvegtrzs"/>
        <w:spacing w:after="0" w:line="240" w:lineRule="auto"/>
        <w:ind w:left="580"/>
        <w:jc w:val="both"/>
      </w:pPr>
      <w:r>
        <w:t>d) a lakosság és a városba látogatók biztonságérzetének növelése, a jogsértések visszaszorítása.</w:t>
      </w:r>
    </w:p>
    <w:p w:rsidR="00920D51" w:rsidRDefault="00920D51" w:rsidP="00920D51">
      <w:pPr>
        <w:pStyle w:val="Szvegtrzs"/>
        <w:spacing w:after="0" w:line="240" w:lineRule="auto"/>
        <w:ind w:left="580"/>
        <w:jc w:val="both"/>
      </w:pPr>
      <w:r>
        <w:t>e) közterületen elhelyezett illegális szemétlerakás megakadályozása.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t>3.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(1) A képfelvevők helyét és az általuk megfigyelt közterületet és a kamerák tulajdonságait és részletes leírását jelen rendelet 1. melléklete tartalmazza.</w:t>
      </w:r>
    </w:p>
    <w:p w:rsidR="00920D51" w:rsidRDefault="00920D51" w:rsidP="00920D51">
      <w:pPr>
        <w:pStyle w:val="Szvegtrzs"/>
        <w:spacing w:before="240" w:after="0" w:line="240" w:lineRule="auto"/>
        <w:jc w:val="both"/>
      </w:pPr>
      <w:r>
        <w:t>(2) Az Önkormányzat a közterületi térfigyelő rendszer üzemeltetésével és kezelésével a Polgármesteri Hivatal belső szervezeti egységeként működő közterület-felügyeletet bízza meg.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t>4.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(1) A közterület-felügyelet részéről eljáró felügyelő a közterületi térfigyelő rendszer üzemeltetésére és kezelésére, jogszabály alapján hatáskörébe tartozó ügyekben önálló adatkezelői minőségben az azzal készített felvételek rögzítésére, törlésére, felhasználására, továbbítására, valamint a fentiekben nem említett bármely más adatkezelésre kizárólag a közterület-felügyeletről szóló törvényben és az információs önrendelkezési jogról és az információszabadságról szóló törvényben, valamint a közterületi térfigyelő rendszer működtetésére vonatkozó adatvédelmi szabályzatban meghatározottak szerint jogosult.</w:t>
      </w:r>
    </w:p>
    <w:p w:rsidR="00920D51" w:rsidRDefault="00920D51" w:rsidP="00920D51">
      <w:pPr>
        <w:pStyle w:val="Szvegtrzs"/>
        <w:spacing w:before="240" w:after="0" w:line="240" w:lineRule="auto"/>
        <w:jc w:val="both"/>
      </w:pPr>
      <w:r>
        <w:t>(2) Dunakeszi város közterületi térfigyelő rendszerének adatkezeléséről, adatvédelméről és üzemeltetéséről szóló szabályozást jelen rendelet 2. melléklete tartalmazza.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lastRenderedPageBreak/>
        <w:t>5.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A közterületi térfigyelő rendszer működtetésének költségeit az Önkormányzat a költségvetésről szóló rendeletében biztosítja.</w:t>
      </w:r>
    </w:p>
    <w:p w:rsidR="00920D51" w:rsidRDefault="00920D51" w:rsidP="00920D51">
      <w:pPr>
        <w:pStyle w:val="Szvegtrzs"/>
        <w:spacing w:before="240" w:after="240" w:line="240" w:lineRule="auto"/>
        <w:jc w:val="center"/>
      </w:pPr>
      <w:r>
        <w:t>6. §</w:t>
      </w:r>
    </w:p>
    <w:p w:rsidR="00920D51" w:rsidRDefault="00920D51" w:rsidP="00920D51">
      <w:pPr>
        <w:pStyle w:val="Szvegtrzs"/>
        <w:spacing w:after="0" w:line="240" w:lineRule="auto"/>
        <w:jc w:val="both"/>
      </w:pPr>
      <w:r>
        <w:t>E rendelet 2015. október 1-jén lép hatályba.</w:t>
      </w:r>
      <w:r>
        <w:br w:type="page"/>
      </w:r>
    </w:p>
    <w:p w:rsidR="00920D51" w:rsidRDefault="00920D51" w:rsidP="00920D51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24/2015. (X. 1.) önkormányzati rendelethez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1. Kamerák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3271"/>
        <w:gridCol w:w="674"/>
        <w:gridCol w:w="2694"/>
        <w:gridCol w:w="1347"/>
        <w:gridCol w:w="1058"/>
      </w:tblGrid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9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Kamera helye:</w:t>
            </w:r>
          </w:p>
        </w:tc>
        <w:tc>
          <w:tcPr>
            <w:tcW w:w="4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Kamera által megfigyelt terület: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utca</w:t>
            </w:r>
            <w:r>
              <w:br/>
            </w:r>
            <w:r>
              <w:br/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hsz.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Megfigyelt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Megfigyelt terület HRSZ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Kamera darabszám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Nagyállomás kerékpártároló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kerékpártároló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4841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Gyártelepi Állomás aluljáró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vasútnál gyalogátkelőhely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u. -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játszótér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5051/3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Vác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+ Béke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zebra + Nap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5079, 5219/2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- Pavilon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3166, 3118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Pavilon u. - Spartacus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3118, 3160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(Tesco) - Sólyom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5078, 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Pihenő sétány - Rév köz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5078, 6075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Duna sor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6074, 6075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- Liget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5078, 5433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u 14. előtti rész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Kápolna u. - Verseny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3164, 3166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6721, 2939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97.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u. 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szökőkút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tér parkoló felőli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4247/1, 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okmányiroda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Széchenyi – Kárpát - Ungvár u. s.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1616,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Strand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Duna sor a Liget u. saroknál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6074 és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( játszótér + sétány)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körforgalom, Határ u.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2903/2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körforgalom, Repülőtéri befelé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körforgalom, Tisza u.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körforgalom, Bajcsy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u. 44.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zebra + vasúti 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401/1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Radnóti u. 24 - Móricz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Fazekas Ált. iskola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83, 73/1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Sz. István - dr.Cseresnyés (Temető)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4404, 4461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János u. 34. - Szent István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kereszteződés, vasúti felüljáró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4326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Széchenyi u. 44. - Kismarton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1616, 7175/73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u. - Karinthy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2940, 2972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u. - Pejachevich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2955/108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Rákóczi u. 50. - Hunyadi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kereszteződés, STOP tábla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Kiscsurgó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73.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6322/2, 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 Pest felöl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zebra + útszakasz Pest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u. - Muskátli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7106/2, 3585/3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- Janek Géza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2955/69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 - Sólyom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Sólyom u-tól vasúti aluljáró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Sólyom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Sólyom u. vasúti aluljáró fele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14. előtti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2939, 6721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60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</w:pPr>
            <w:r>
              <w:t>85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89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szeméttároló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Klapka-Sólyom utca találkozása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016/11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mező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016/11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Verseny – Pavilon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Hunyadi-Széchenyi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797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Rákóczi-Báthory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Bocskai-Báthory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Klapka-Sólyom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97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Fő út Penny elötti zebra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Széchenyi-Kossuth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047/17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Iskola utca 3 db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 db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5259/4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Mányoki-Zápolya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Barátság-Kiserdő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Temető ki-, és bejárat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055/42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Repülőtéri út rendszám figyelés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útszakasz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Barátság-Krajcár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14-16.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szelektív sziget, kukatároló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5-7.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9-11.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109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útja, a temető mellett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Fészek bekötő út – Pihenő sétány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Garas utca 18.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Iskola utca 11-13.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Iskola utca 3-5.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Iskola utca 7-9.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- Kiserdő utcai nagy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Madách Imre utca 34. mellett – Wass Albert utca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7033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Liget utca 43. és Iskola utca sarkánál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Zápolya utca 36. (Mányok Ádám tér)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EuroVelo kerékpárút mellé 1. patak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EuroVelo kerékpárút mellé 2. nagyfeszültség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0154/107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EuroVelo kerékpárút mellé 3. Tabán bekötő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0154/71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EuroVelo kerékpárút mellé 4. régi 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0156/2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Gödi vasúti átjáró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FKF II-es hulladéklerakóhoz vezető útra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Vízműhöz vezető bekötő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Alagi major tempomromhoz vezető útkereszteződés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067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Kiscsurgó utca (Duna sor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lastRenderedPageBreak/>
              <w:t>129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Rév utca - Üdülő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6201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Duna Szabadstrand sétány (Duna sor)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Szabadság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1224/4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Tóváros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7175/250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Szabadstrand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mosdó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Strand V. pályázat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Katonadomb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Repülőtéri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szelektív 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056/22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Március 15.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4168/2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Fóti út – Szabó Ervin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2940, 2471/2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2. (Spar áruházzal szemben)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– Föveny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kereszteződés,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5220/114, 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– Kavics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– Nap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5220/58, 5219/2, 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Meder utca sarok (Piac)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5220/104, 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Szent István park közepe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 közepe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16. (Piac)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Nap utca – Garas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5220/117, 5219/2, 5220/61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Garas utca – Kőrösi Iskolával szemben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parkoló, 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149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49.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150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Barátság útja 1-5 (játszótér)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játszótér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920D51" w:rsidTr="00B726FB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</w:tr>
      <w:tr w:rsidR="00920D51" w:rsidTr="00B726FB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Kamerák Összdarabszáma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0D51" w:rsidRDefault="00920D51" w:rsidP="00B726FB">
            <w:pPr>
              <w:pStyle w:val="Szvegtrzs"/>
              <w:spacing w:after="0" w:line="240" w:lineRule="auto"/>
              <w:jc w:val="center"/>
            </w:pPr>
            <w:r>
              <w:t>232</w:t>
            </w:r>
          </w:p>
        </w:tc>
      </w:tr>
    </w:tbl>
    <w:p w:rsidR="00920D51" w:rsidRDefault="00920D51" w:rsidP="00920D51">
      <w:pPr>
        <w:pStyle w:val="Szvegtrzs"/>
        <w:spacing w:before="220" w:after="0" w:line="240" w:lineRule="auto"/>
        <w:jc w:val="both"/>
      </w:pPr>
      <w:r>
        <w:t>2. KAMERÁK TULAJDONSÁGAI, RÉSZLETES LEÍRÁSA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2.1. GeoVision 5,0 Mpixel IP boksz kamera: vario objektívvel (2,8-12 mm) hardveres D&amp;N, Progressive scan CMOS chip, 0,1lux/F1,3-1,4 H. 264/PEG-4/MJPEG, max 5 megapixel felbontás, max 30 fps képfrissítés, AGC, mini USB port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2.2. GeoVision 4,0 Mpixel H.265 kültéri IP bullet fix kamera: 4,0 mm (78</w:t>
      </w:r>
      <w:r>
        <w:rPr>
          <w:vertAlign w:val="superscript"/>
        </w:rPr>
        <w:t>0</w:t>
      </w:r>
      <w:r>
        <w:t>látószög) objektívvel, valós D&amp;N, WDR, LowLux, int. IR Led, 30 m világítás, Prog.scan CMOS, H.265/H.264/MjPEG triple stream, 2560x1440 max. 25 fps, GV NVR, VMS, RS kompatibilis, 10/100 Ethernet, IP66, 12V DC/PoE, 5,5W (Max)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lastRenderedPageBreak/>
        <w:t>2.3. IP Speed Dome kamera: 2,0 Mpixel kültéri WDR Pro IP speed dome kamera 30x opt. zoom objektívvel (4,3-129mm), hardveres D&amp;N, WDR Pro, BLC, Progressive CMOS chip, 0,5LUX/F1,6 H.264./MJPEG, max. 1920x1080 felbontás, max. 25fps képfrissítés, AGC, DNR, mikrofon bemenet, micro SDHC kártyahely, 10/100 Ethernet, IP67, 24V AC/DC, 60W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2.4. Rendszámfelismerő (LPR) kamera: Speciális 1,0Mpixel IP kamera, 1/2,7”FF Progressív Scan CMOS, 1,3 Megapixel felbontás, H.264/MJPEG, 1280x1024@30fps, G.711 audio kodek, Motoros zoom optika: 9-22 mm, P-Írisz, F/1.6</w:t>
      </w:r>
    </w:p>
    <w:p w:rsidR="00920D51" w:rsidRDefault="00920D51" w:rsidP="00920D51">
      <w:pPr>
        <w:pStyle w:val="Szvegtrzs"/>
        <w:spacing w:before="220" w:after="0" w:line="240" w:lineRule="auto"/>
        <w:jc w:val="both"/>
      </w:pPr>
      <w:r>
        <w:t>2.5. Hybrid kamera: Speciális 1,3 Mpixel IP kamera, 1/2,7”FF Progresszív Scan CMOS, 1,3 Megapixel felbontás Megapixel felbontás, H.264/MJPEG, 1280x1024@30fps, G.711 audio kodek, Megapixel optika: 5-50mm varifokális, DC AI, F/1.6</w:t>
      </w:r>
      <w:r>
        <w:br w:type="page"/>
      </w:r>
    </w:p>
    <w:p w:rsidR="00920D51" w:rsidRPr="004D31D5" w:rsidRDefault="00920D51" w:rsidP="00920D51">
      <w:pPr>
        <w:pStyle w:val="Szvegtrzs"/>
        <w:spacing w:before="220" w:after="0" w:line="240" w:lineRule="auto"/>
        <w:jc w:val="right"/>
        <w:rPr>
          <w:i/>
          <w:iCs/>
          <w:strike/>
          <w:u w:val="single"/>
        </w:rPr>
      </w:pPr>
      <w:r w:rsidRPr="004D31D5">
        <w:rPr>
          <w:b/>
          <w:bCs/>
          <w:i/>
          <w:iCs/>
          <w:strike/>
          <w:u w:val="single"/>
        </w:rPr>
        <w:lastRenderedPageBreak/>
        <w:t>[2. melléklet a 24/2015 (X.1.) önkormányzati rendelethez</w:t>
      </w:r>
    </w:p>
    <w:p w:rsidR="00920D51" w:rsidRPr="004D31D5" w:rsidRDefault="00920D51" w:rsidP="00920D51">
      <w:pPr>
        <w:jc w:val="both"/>
        <w:rPr>
          <w:b/>
          <w:bCs/>
          <w:strike/>
        </w:rPr>
      </w:pPr>
      <w:r w:rsidRPr="004D31D5">
        <w:rPr>
          <w:b/>
          <w:bCs/>
          <w:strike/>
        </w:rPr>
        <w:t>]</w:t>
      </w:r>
    </w:p>
    <w:p w:rsidR="00920D51" w:rsidRDefault="00920D51" w:rsidP="00920D51">
      <w:pPr>
        <w:jc w:val="both"/>
        <w:rPr>
          <w:b/>
          <w:bCs/>
        </w:rPr>
      </w:pPr>
      <w:r w:rsidRPr="004D31D5">
        <w:rPr>
          <w:b/>
          <w:bCs/>
          <w:strike/>
        </w:rPr>
        <w:t>(A melléklet szövegét a(z) Dunakeszi város közterületi térfigyelő rendszerének_végleges.pdf elnevezésű fájl tartalmazza.)]</w:t>
      </w:r>
      <w:r>
        <w:br w:type="page"/>
      </w:r>
    </w:p>
    <w:p w:rsidR="00920D51" w:rsidRDefault="00920D51" w:rsidP="00920D51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</w:t>
      </w:r>
    </w:p>
    <w:p w:rsidR="00920D51" w:rsidRPr="004D31D5" w:rsidRDefault="00920D51" w:rsidP="00920D51">
      <w:pPr>
        <w:jc w:val="both"/>
        <w:rPr>
          <w:u w:val="single"/>
        </w:rPr>
      </w:pPr>
      <w:r w:rsidRPr="004D31D5">
        <w:rPr>
          <w:u w:val="single"/>
        </w:rPr>
        <w:t>(A melléklet szövegét a(z) A közterületi térfigyelő rendszerről szóló rendelet_2. számú melléklet.pdf elnevezésű fájl tartalmazza.)</w:t>
      </w:r>
    </w:p>
    <w:p w:rsidR="006D3EA5" w:rsidRPr="00920D51" w:rsidRDefault="00920D51" w:rsidP="00920D51">
      <w:bookmarkStart w:id="0" w:name="_GoBack"/>
      <w:bookmarkEnd w:id="0"/>
    </w:p>
    <w:sectPr w:rsidR="006D3EA5" w:rsidRPr="00920D51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Courier New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BA4" w:rsidRDefault="00920D51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04171C"/>
    <w:multiLevelType w:val="multilevel"/>
    <w:tmpl w:val="838293D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8E"/>
    <w:rsid w:val="00046F8B"/>
    <w:rsid w:val="007D56AB"/>
    <w:rsid w:val="00920D51"/>
    <w:rsid w:val="00BE6DBD"/>
    <w:rsid w:val="00C9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AB5E1-82D3-4C53-9234-76940042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538E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Heading"/>
    <w:next w:val="Szvegtrzs"/>
    <w:link w:val="Cmsor1Char"/>
    <w:uiPriority w:val="9"/>
    <w:qFormat/>
    <w:rsid w:val="00920D51"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link w:val="Cmsor2Char"/>
    <w:uiPriority w:val="9"/>
    <w:semiHidden/>
    <w:unhideWhenUsed/>
    <w:qFormat/>
    <w:rsid w:val="00920D51"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link w:val="Cmsor3Char"/>
    <w:uiPriority w:val="9"/>
    <w:semiHidden/>
    <w:unhideWhenUsed/>
    <w:qFormat/>
    <w:rsid w:val="00920D51"/>
    <w:pPr>
      <w:numPr>
        <w:ilvl w:val="2"/>
        <w:numId w:val="2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link w:val="Cmsor4Char"/>
    <w:uiPriority w:val="9"/>
    <w:semiHidden/>
    <w:unhideWhenUsed/>
    <w:qFormat/>
    <w:rsid w:val="00920D51"/>
    <w:pPr>
      <w:numPr>
        <w:ilvl w:val="3"/>
        <w:numId w:val="2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link w:val="Cmsor5Char"/>
    <w:uiPriority w:val="9"/>
    <w:semiHidden/>
    <w:unhideWhenUsed/>
    <w:qFormat/>
    <w:rsid w:val="00920D51"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uiPriority w:val="9"/>
    <w:semiHidden/>
    <w:unhideWhenUsed/>
    <w:qFormat/>
    <w:rsid w:val="00920D51"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C9538E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C9538E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C9538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"/>
    <w:rsid w:val="00920D51"/>
    <w:rPr>
      <w:rFonts w:ascii="Liberation Sans" w:eastAsia="Noto Sans CJK SC Regular" w:hAnsi="Liberation Sans" w:cs="FreeSans"/>
      <w:b/>
      <w:bCs/>
      <w:kern w:val="2"/>
      <w:sz w:val="36"/>
      <w:szCs w:val="36"/>
      <w:lang w:eastAsia="zh-CN" w:bidi="hi-IN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20D51"/>
    <w:rPr>
      <w:rFonts w:ascii="Liberation Sans" w:eastAsia="Noto Sans CJK SC Regular" w:hAnsi="Liberation Sans" w:cs="FreeSans"/>
      <w:b/>
      <w:bCs/>
      <w:kern w:val="2"/>
      <w:sz w:val="32"/>
      <w:szCs w:val="32"/>
      <w:lang w:eastAsia="zh-CN" w:bidi="hi-IN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20D51"/>
    <w:rPr>
      <w:rFonts w:ascii="Liberation Sans" w:eastAsia="Noto Sans CJK SC Regular" w:hAnsi="Liberation Sans" w:cs="FreeSans"/>
      <w:b/>
      <w:bCs/>
      <w:kern w:val="2"/>
      <w:sz w:val="28"/>
      <w:szCs w:val="28"/>
      <w:lang w:eastAsia="zh-CN" w:bidi="hi-IN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20D51"/>
    <w:rPr>
      <w:rFonts w:ascii="Liberation Sans" w:eastAsia="Noto Sans CJK SC Regular" w:hAnsi="Liberation Sans" w:cs="FreeSans"/>
      <w:b/>
      <w:bCs/>
      <w:i/>
      <w:iCs/>
      <w:kern w:val="2"/>
      <w:sz w:val="27"/>
      <w:szCs w:val="27"/>
      <w:lang w:eastAsia="zh-CN" w:bidi="hi-IN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20D51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20D51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styleId="Hiperhivatkozs">
    <w:name w:val="Hyperlink"/>
    <w:rsid w:val="00920D51"/>
    <w:rPr>
      <w:color w:val="000080"/>
      <w:u w:val="single"/>
    </w:rPr>
  </w:style>
  <w:style w:type="character" w:styleId="Mrltotthiperhivatkozs">
    <w:name w:val="FollowedHyperlink"/>
    <w:rsid w:val="00920D51"/>
    <w:rPr>
      <w:color w:val="800000"/>
      <w:u w:val="single"/>
    </w:rPr>
  </w:style>
  <w:style w:type="character" w:customStyle="1" w:styleId="NumberingSymbols">
    <w:name w:val="Numbering Symbols"/>
    <w:qFormat/>
    <w:rsid w:val="00920D51"/>
  </w:style>
  <w:style w:type="character" w:customStyle="1" w:styleId="Bullets">
    <w:name w:val="Bullets"/>
    <w:qFormat/>
    <w:rsid w:val="00920D51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920D5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Lista">
    <w:name w:val="List"/>
    <w:basedOn w:val="Szvegtrzs"/>
    <w:rsid w:val="00920D51"/>
  </w:style>
  <w:style w:type="paragraph" w:styleId="Kpalrs">
    <w:name w:val="caption"/>
    <w:basedOn w:val="Norml"/>
    <w:qFormat/>
    <w:rsid w:val="00920D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rsid w:val="00920D51"/>
    <w:pPr>
      <w:suppressLineNumbers/>
    </w:pPr>
  </w:style>
  <w:style w:type="paragraph" w:customStyle="1" w:styleId="HeaderandFooter">
    <w:name w:val="Header and Footer"/>
    <w:basedOn w:val="Norml"/>
    <w:qFormat/>
    <w:rsid w:val="00920D51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Norml"/>
    <w:qFormat/>
    <w:rsid w:val="00920D51"/>
    <w:pPr>
      <w:suppressLineNumbers/>
    </w:pPr>
  </w:style>
  <w:style w:type="paragraph" w:customStyle="1" w:styleId="TableHeading">
    <w:name w:val="Table Heading"/>
    <w:basedOn w:val="TableContents"/>
    <w:qFormat/>
    <w:rsid w:val="00920D51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920D51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1700</Words>
  <Characters>11730</Characters>
  <Application>Microsoft Office Word</Application>
  <DocSecurity>0</DocSecurity>
  <Lines>97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2024-09-20T10:04:00Z</dcterms:created>
  <dcterms:modified xsi:type="dcterms:W3CDTF">2024-09-20T10:04:00Z</dcterms:modified>
</cp:coreProperties>
</file>