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73D0" w:rsidRDefault="002773D0" w:rsidP="002773D0">
      <w:pPr>
        <w:pStyle w:val="Szvegtrzs"/>
        <w:spacing w:before="240" w:after="480" w:line="240" w:lineRule="auto"/>
        <w:jc w:val="center"/>
        <w:rPr>
          <w:b/>
          <w:bCs/>
        </w:rPr>
      </w:pPr>
      <w:r>
        <w:rPr>
          <w:b/>
          <w:bCs/>
        </w:rPr>
        <w:t>Dunakeszi Város Önkormányzata Képviselő-testületének .../.... (...) önkormányzati rendelete</w:t>
      </w:r>
    </w:p>
    <w:p w:rsidR="002773D0" w:rsidRDefault="002773D0" w:rsidP="002773D0">
      <w:pPr>
        <w:pStyle w:val="Szvegtrzs"/>
        <w:spacing w:before="240" w:after="480" w:line="240" w:lineRule="auto"/>
        <w:jc w:val="center"/>
        <w:rPr>
          <w:b/>
          <w:bCs/>
        </w:rPr>
      </w:pPr>
      <w:r>
        <w:rPr>
          <w:b/>
          <w:bCs/>
        </w:rPr>
        <w:t>a talajterhelési díjról szóló 11/2012. (IV.03.) rendelet módosításáról</w:t>
      </w:r>
    </w:p>
    <w:p w:rsidR="002773D0" w:rsidRDefault="002773D0" w:rsidP="002773D0">
      <w:pPr>
        <w:pStyle w:val="Szvegtrzs"/>
        <w:spacing w:before="220" w:after="0" w:line="240" w:lineRule="auto"/>
        <w:jc w:val="both"/>
      </w:pPr>
      <w:r>
        <w:t>A környezetterhelési díjról szóló 2003. évi LXXXIX. törvény (továbbiakban Ktdtv.) 21/A § (2) bekezdésében kapott felhatalmazás alapján, az Alaptörvény 32. cikk (2) bekezdésében meghatározott feladatkörében eljárva Dunakeszi Város Képviselő-testülete a következő rendeletet alkotja.</w:t>
      </w:r>
    </w:p>
    <w:p w:rsidR="002773D0" w:rsidRDefault="002773D0" w:rsidP="002773D0">
      <w:pPr>
        <w:pStyle w:val="Szvegtrzs"/>
        <w:spacing w:before="240" w:after="240" w:line="240" w:lineRule="auto"/>
        <w:jc w:val="center"/>
        <w:rPr>
          <w:b/>
          <w:bCs/>
        </w:rPr>
      </w:pPr>
      <w:r>
        <w:rPr>
          <w:b/>
          <w:bCs/>
        </w:rPr>
        <w:t>1. §</w:t>
      </w:r>
    </w:p>
    <w:p w:rsidR="002773D0" w:rsidRDefault="002773D0" w:rsidP="002773D0">
      <w:pPr>
        <w:pStyle w:val="Szvegtrzs"/>
        <w:spacing w:after="0" w:line="240" w:lineRule="auto"/>
        <w:jc w:val="both"/>
      </w:pPr>
      <w:r>
        <w:t>A talajterhelési díjról szóló 11/2012. (IV. 3.) önkormányzati rendelet 6. § (1) bekezdése helyébe a következő rendelkezés lép:</w:t>
      </w:r>
    </w:p>
    <w:p w:rsidR="002773D0" w:rsidRDefault="002773D0" w:rsidP="002773D0">
      <w:pPr>
        <w:pStyle w:val="Szvegtrzs"/>
        <w:spacing w:before="240" w:after="0" w:line="240" w:lineRule="auto"/>
        <w:jc w:val="both"/>
      </w:pPr>
      <w:r>
        <w:t>„(1) Mentesül a talajterhelési díj megfizetése alól:</w:t>
      </w:r>
    </w:p>
    <w:p w:rsidR="002773D0" w:rsidRDefault="002773D0" w:rsidP="002773D0">
      <w:pPr>
        <w:pStyle w:val="Szvegtrzs"/>
        <w:spacing w:after="0" w:line="240" w:lineRule="auto"/>
        <w:ind w:left="580" w:hanging="560"/>
        <w:jc w:val="both"/>
      </w:pPr>
      <w:r>
        <w:rPr>
          <w:i/>
          <w:iCs/>
        </w:rPr>
        <w:t>a)</w:t>
      </w:r>
      <w:r>
        <w:tab/>
        <w:t>az a kibocsátó, aki a tárgyévet követő évben betölti, vagy betöltötte 70. életévét, és jövedelme kizárólag nyugellátásból származik, és háztartásában egyedül, vagy ugyanezen feltételeknek megfelelő személlyel, személyekkel és ezen feltételek meglétéről nyilatkozik,</w:t>
      </w:r>
    </w:p>
    <w:p w:rsidR="002773D0" w:rsidRDefault="002773D0" w:rsidP="002773D0">
      <w:pPr>
        <w:pStyle w:val="Szvegtrzs"/>
        <w:spacing w:after="0" w:line="240" w:lineRule="auto"/>
        <w:ind w:left="580" w:hanging="560"/>
        <w:jc w:val="both"/>
      </w:pPr>
      <w:r>
        <w:rPr>
          <w:i/>
          <w:iCs/>
        </w:rPr>
        <w:t>b)</w:t>
      </w:r>
      <w:r>
        <w:tab/>
        <w:t>az a kibocsátó, akinél a közcsatorna kiépítésre került, de az műszakilag nem áll rendelkezésére, és ennek tényét a víziközmű- szolgáltató által kiadott műszaki igazolással igazolja.</w:t>
      </w:r>
    </w:p>
    <w:p w:rsidR="002773D0" w:rsidRDefault="002773D0" w:rsidP="002773D0">
      <w:pPr>
        <w:pStyle w:val="Szvegtrzs"/>
        <w:spacing w:after="0" w:line="240" w:lineRule="auto"/>
        <w:ind w:left="580" w:hanging="560"/>
        <w:jc w:val="both"/>
      </w:pPr>
      <w:r>
        <w:rPr>
          <w:i/>
          <w:iCs/>
        </w:rPr>
        <w:t>c)</w:t>
      </w:r>
      <w:r>
        <w:tab/>
        <w:t>a használatba vételi engedéllyel még nem rendelkező, beépítetlen terület besorolású ingatlan tulajdonosa, mindaddig, amíg az ingatlanra tervezett lakóház fel nem épül és használatba vételi engedélyt nem kap, feltéve, hogy szennyvíz kibocsátás az ingatlanon nem történik.</w:t>
      </w:r>
    </w:p>
    <w:p w:rsidR="002773D0" w:rsidRDefault="002773D0" w:rsidP="002773D0">
      <w:pPr>
        <w:pStyle w:val="Szvegtrzs"/>
        <w:spacing w:after="240" w:line="240" w:lineRule="auto"/>
        <w:ind w:left="580" w:hanging="560"/>
        <w:jc w:val="both"/>
      </w:pPr>
      <w:r>
        <w:rPr>
          <w:i/>
          <w:iCs/>
        </w:rPr>
        <w:t>d)</w:t>
      </w:r>
      <w:r>
        <w:tab/>
        <w:t>az a kibocsátó, akinek ingatlanán (telkén) lakóépület, építmény nincs és a vízellátást kerti csap, illetve kút biztosítja.”</w:t>
      </w:r>
    </w:p>
    <w:p w:rsidR="002773D0" w:rsidRDefault="002773D0" w:rsidP="002773D0">
      <w:pPr>
        <w:pStyle w:val="Szvegtrzs"/>
        <w:spacing w:before="240" w:after="240" w:line="240" w:lineRule="auto"/>
        <w:jc w:val="center"/>
        <w:rPr>
          <w:b/>
          <w:bCs/>
        </w:rPr>
      </w:pPr>
      <w:r>
        <w:rPr>
          <w:b/>
          <w:bCs/>
        </w:rPr>
        <w:t>2. §</w:t>
      </w:r>
    </w:p>
    <w:p w:rsidR="002773D0" w:rsidRDefault="002773D0" w:rsidP="002773D0">
      <w:pPr>
        <w:pStyle w:val="Szvegtrzs"/>
        <w:spacing w:after="0" w:line="240" w:lineRule="auto"/>
        <w:jc w:val="both"/>
      </w:pPr>
      <w:r>
        <w:t>A talajterhelési díjról szóló 11/2012. (IV. 3.) önkormányzati rendelet 1. melléklete helyébe az 1. melléklet lép.</w:t>
      </w:r>
    </w:p>
    <w:p w:rsidR="002773D0" w:rsidRDefault="002773D0" w:rsidP="002773D0">
      <w:pPr>
        <w:pStyle w:val="Szvegtrzs"/>
        <w:spacing w:before="240" w:after="240" w:line="240" w:lineRule="auto"/>
        <w:jc w:val="center"/>
        <w:rPr>
          <w:b/>
          <w:bCs/>
        </w:rPr>
      </w:pPr>
      <w:r>
        <w:rPr>
          <w:b/>
          <w:bCs/>
        </w:rPr>
        <w:t>3. §</w:t>
      </w:r>
    </w:p>
    <w:p w:rsidR="002773D0" w:rsidRDefault="002773D0" w:rsidP="002773D0">
      <w:pPr>
        <w:pStyle w:val="Szvegtrzs"/>
        <w:spacing w:after="0" w:line="240" w:lineRule="auto"/>
        <w:jc w:val="both"/>
      </w:pPr>
      <w:r>
        <w:t>Ez a rendelet 2025. január 1-jén lép hatályba, és 2025. január 2-án hatályát veszti.</w:t>
      </w:r>
      <w:r>
        <w:br w:type="page"/>
      </w:r>
    </w:p>
    <w:p w:rsidR="002773D0" w:rsidRDefault="002773D0" w:rsidP="002773D0">
      <w:pPr>
        <w:pStyle w:val="Szvegtrzs"/>
        <w:spacing w:line="240" w:lineRule="auto"/>
        <w:jc w:val="right"/>
        <w:rPr>
          <w:i/>
          <w:iCs/>
          <w:u w:val="single"/>
        </w:rPr>
      </w:pPr>
      <w:r>
        <w:rPr>
          <w:i/>
          <w:iCs/>
          <w:u w:val="single"/>
        </w:rPr>
        <w:lastRenderedPageBreak/>
        <w:t>1. melléklet az .../... . (... . ... .) önkormányzati rendelethez</w:t>
      </w:r>
    </w:p>
    <w:p w:rsidR="002773D0" w:rsidRDefault="002773D0" w:rsidP="002773D0">
      <w:pPr>
        <w:pStyle w:val="Szvegtrzs"/>
        <w:spacing w:before="240" w:after="0" w:line="240" w:lineRule="auto"/>
        <w:jc w:val="both"/>
      </w:pPr>
      <w:r>
        <w:t>„</w:t>
      </w:r>
      <w:r>
        <w:rPr>
          <w:i/>
          <w:iCs/>
        </w:rPr>
        <w:t>1. melléklet</w:t>
      </w:r>
    </w:p>
    <w:p w:rsidR="002773D0" w:rsidRDefault="002773D0" w:rsidP="002773D0">
      <w:pPr>
        <w:pStyle w:val="Szvegtrzs"/>
        <w:spacing w:line="240" w:lineRule="auto"/>
        <w:jc w:val="both"/>
        <w:sectPr w:rsidR="002773D0">
          <w:footerReference w:type="default" r:id="rId4"/>
          <w:pgSz w:w="11906" w:h="16838"/>
          <w:pgMar w:top="1134" w:right="1134" w:bottom="1693" w:left="1134" w:header="0" w:footer="1134" w:gutter="0"/>
          <w:cols w:space="708"/>
          <w:formProt w:val="0"/>
          <w:docGrid w:linePitch="600" w:charSpace="32768"/>
        </w:sectPr>
      </w:pPr>
      <w:r>
        <w:t>(A melléklet szövegét a(z) új nyomtatvány talajterhelés.pdf elnevezésű fájl tartalmazza.)”</w:t>
      </w:r>
    </w:p>
    <w:p w:rsidR="002773D0" w:rsidRDefault="002773D0" w:rsidP="002773D0">
      <w:pPr>
        <w:pStyle w:val="Szvegtrzs"/>
        <w:spacing w:after="0"/>
        <w:jc w:val="center"/>
      </w:pPr>
    </w:p>
    <w:p w:rsidR="002773D0" w:rsidRDefault="002773D0" w:rsidP="002773D0">
      <w:pPr>
        <w:pStyle w:val="Szvegtrzs"/>
        <w:spacing w:after="159" w:line="240" w:lineRule="auto"/>
        <w:ind w:left="159" w:right="159"/>
        <w:jc w:val="center"/>
      </w:pPr>
      <w:r>
        <w:t>Végső előterjesztői indokolás</w:t>
      </w:r>
    </w:p>
    <w:p w:rsidR="002773D0" w:rsidRDefault="002773D0" w:rsidP="002773D0">
      <w:pPr>
        <w:pStyle w:val="Szvegtrzs"/>
        <w:spacing w:line="240" w:lineRule="auto"/>
        <w:jc w:val="both"/>
      </w:pPr>
      <w:r>
        <w:t>Kizárólag a víziközmű-szolgáltatónak van nyilvántartása azokról az ingatlanokról, amelyek tekintetében kiépítésre került a közcsatorna, de az műszakilag nem áll rendelkezésre, melyet a mentesség igénybevételéhez igazolni szükséges.</w:t>
      </w:r>
    </w:p>
    <w:p w:rsidR="006D3EA5" w:rsidRDefault="002773D0">
      <w:bookmarkStart w:id="0" w:name="_GoBack"/>
      <w:bookmarkEnd w:id="0"/>
    </w:p>
    <w:sectPr w:rsidR="006D3EA5">
      <w:footerReference w:type="default" r:id="rId5"/>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Noto Sans CJK SC Regular">
    <w:altName w:val="Times New Roman"/>
    <w:panose1 w:val="00000000000000000000"/>
    <w:charset w:val="00"/>
    <w:family w:val="roman"/>
    <w:notTrueType/>
    <w:pitch w:val="default"/>
  </w:font>
  <w:font w:name="FreeSans">
    <w:altName w:val="Cambria"/>
    <w:panose1 w:val="00000000000000000000"/>
    <w:charset w:val="00"/>
    <w:family w:val="roman"/>
    <w:notTrueType/>
    <w:pitch w:val="default"/>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F15" w:rsidRDefault="002773D0">
    <w:pPr>
      <w:pStyle w:val="llb"/>
      <w:jc w:val="center"/>
    </w:pPr>
    <w:r>
      <w:fldChar w:fldCharType="begin"/>
    </w:r>
    <w:r>
      <w:instrText>PAGE</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F15" w:rsidRDefault="002773D0">
    <w:pPr>
      <w:pStyle w:val="llb"/>
      <w:jc w:val="center"/>
    </w:pPr>
    <w:r>
      <w:fldChar w:fldCharType="begin"/>
    </w:r>
    <w:r>
      <w:instrText>PAGE</w:instrText>
    </w:r>
    <w:r>
      <w:fldChar w:fldCharType="separate"/>
    </w:r>
    <w:r>
      <w:rPr>
        <w:noProof/>
      </w:rPr>
      <w:t>3</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C8C"/>
    <w:rsid w:val="00046F8B"/>
    <w:rsid w:val="002773D0"/>
    <w:rsid w:val="00BA6C8C"/>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72954"/>
  <w15:chartTrackingRefBased/>
  <w15:docId w15:val="{1861BEFA-BF66-409E-BF38-50ADBFB48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BA6C8C"/>
    <w:pPr>
      <w:spacing w:after="0" w:line="240" w:lineRule="auto"/>
    </w:pPr>
    <w:rPr>
      <w:rFonts w:ascii="Times New Roman" w:eastAsia="Calibri"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semiHidden/>
    <w:unhideWhenUsed/>
    <w:rsid w:val="00BA6C8C"/>
    <w:pPr>
      <w:suppressAutoHyphens/>
      <w:spacing w:after="140" w:line="288" w:lineRule="auto"/>
    </w:pPr>
    <w:rPr>
      <w:rFonts w:eastAsia="Noto Sans CJK SC Regular" w:cs="FreeSans"/>
      <w:kern w:val="2"/>
      <w:lang w:eastAsia="zh-CN" w:bidi="hi-IN"/>
    </w:rPr>
  </w:style>
  <w:style w:type="character" w:customStyle="1" w:styleId="SzvegtrzsChar">
    <w:name w:val="Szövegtörzs Char"/>
    <w:basedOn w:val="Bekezdsalapbettpusa"/>
    <w:link w:val="Szvegtrzs"/>
    <w:semiHidden/>
    <w:rsid w:val="00BA6C8C"/>
    <w:rPr>
      <w:rFonts w:ascii="Times New Roman" w:eastAsia="Noto Sans CJK SC Regular" w:hAnsi="Times New Roman" w:cs="FreeSans"/>
      <w:kern w:val="2"/>
      <w:sz w:val="24"/>
      <w:szCs w:val="24"/>
      <w:lang w:eastAsia="zh-CN" w:bidi="hi-IN"/>
    </w:rPr>
  </w:style>
  <w:style w:type="paragraph" w:styleId="llb">
    <w:name w:val="footer"/>
    <w:basedOn w:val="Norml"/>
    <w:link w:val="llbChar"/>
    <w:rsid w:val="002773D0"/>
    <w:pPr>
      <w:suppressLineNumbers/>
      <w:tabs>
        <w:tab w:val="center" w:pos="4819"/>
        <w:tab w:val="right" w:pos="9638"/>
      </w:tabs>
      <w:suppressAutoHyphens/>
    </w:pPr>
    <w:rPr>
      <w:rFonts w:eastAsia="Noto Sans CJK SC Regular" w:cs="FreeSans"/>
      <w:kern w:val="2"/>
      <w:lang w:eastAsia="zh-CN" w:bidi="hi-IN"/>
    </w:rPr>
  </w:style>
  <w:style w:type="character" w:customStyle="1" w:styleId="llbChar">
    <w:name w:val="Élőláb Char"/>
    <w:basedOn w:val="Bekezdsalapbettpusa"/>
    <w:link w:val="llb"/>
    <w:rsid w:val="002773D0"/>
    <w:rPr>
      <w:rFonts w:ascii="Times New Roman" w:eastAsia="Noto Sans CJK SC Regular" w:hAnsi="Times New Roman"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269</Words>
  <Characters>1861</Characters>
  <Application>Microsoft Office Word</Application>
  <DocSecurity>0</DocSecurity>
  <Lines>15</Lines>
  <Paragraphs>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2024-11-15T08:34:00Z</dcterms:created>
  <dcterms:modified xsi:type="dcterms:W3CDTF">2024-11-15T08:34:00Z</dcterms:modified>
</cp:coreProperties>
</file>