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4432" w:rsidRDefault="00AB4432" w:rsidP="00AB4432">
      <w:pPr>
        <w:pStyle w:val="Szvegtrzs"/>
        <w:spacing w:before="240" w:after="480" w:line="240" w:lineRule="auto"/>
        <w:jc w:val="center"/>
        <w:rPr>
          <w:b/>
          <w:bCs/>
        </w:rPr>
      </w:pPr>
    </w:p>
    <w:p w:rsidR="00AB4432" w:rsidRDefault="00AB4432" w:rsidP="00AB4432">
      <w:pPr>
        <w:pStyle w:val="Szvegtrzs"/>
        <w:spacing w:before="240" w:after="480" w:line="240" w:lineRule="auto"/>
        <w:jc w:val="center"/>
        <w:rPr>
          <w:b/>
          <w:bCs/>
        </w:rPr>
      </w:pPr>
      <w:r>
        <w:rPr>
          <w:b/>
          <w:bCs/>
        </w:rPr>
        <w:t>Dunakeszi Város Önkormányzata Képviselő-testületének ……./2025. (VII.24.) önkormányzati rendelete</w:t>
      </w:r>
    </w:p>
    <w:p w:rsidR="00AB4432" w:rsidRDefault="00AB4432" w:rsidP="00AB4432">
      <w:pPr>
        <w:pStyle w:val="Szvegtrzs"/>
        <w:spacing w:before="240" w:after="480" w:line="240" w:lineRule="auto"/>
        <w:jc w:val="center"/>
        <w:rPr>
          <w:b/>
          <w:bCs/>
        </w:rPr>
      </w:pPr>
      <w:r>
        <w:rPr>
          <w:b/>
          <w:bCs/>
        </w:rPr>
        <w:t>A gyermekétkeztetési és egyéb térítési díjak megállapításáról szóló 6/2015. (II.27.) rendelet és a szociális rászorultságtól függő pénzbeli és természetbeni támogatásokról, valamint a személyes gondoskodást nyújtó szociális és gyermekjóléti ellátásokról szóló 5/2015. (II.27.) rendelet módosításáról</w:t>
      </w:r>
    </w:p>
    <w:p w:rsidR="00AB4432" w:rsidRDefault="00AB4432" w:rsidP="00AB4432">
      <w:pPr>
        <w:pStyle w:val="Szvegtrzs"/>
        <w:spacing w:after="0" w:line="240" w:lineRule="auto"/>
        <w:jc w:val="both"/>
      </w:pPr>
      <w:r>
        <w:t>[1] Dunakeszi Város Önkormányzata Képviselő-testülete annak céljából, hogy a települési támogatás biztosításával elsősorban a családok, az időskorúak szociális biztonságának megőrzéséhez, a lakhatáshoz, valamint az egészségi állapot megőrzéséhez és helyreállításához kapcsolódó kiadások viseléséhez, a létfenntartást veszélyeztető rendkívüli élethelyzetek kezeléséhez segítséget nyújtson, meghatározza a szociális rászorultságtól függő pénzbeli és természetbeni települési támogatásokat, azok kifizetésének, folyósításának, valamint felhasználása ellenőrzésének szabályait a helyi sajátosságoknak megfelelően, az önkormányzat teherbíró képességének figyelembe vételével.</w:t>
      </w:r>
    </w:p>
    <w:p w:rsidR="00AB4432" w:rsidRDefault="00AB4432" w:rsidP="00AB4432">
      <w:pPr>
        <w:pStyle w:val="Szvegtrzs"/>
        <w:spacing w:before="120" w:after="0" w:line="240" w:lineRule="auto"/>
        <w:jc w:val="both"/>
      </w:pPr>
      <w:r>
        <w:t>[2] Dunakeszi Város Önkormányzata Képviselő-testülete az Alaptörvény 32. cikk (2) bekezdésében és Magyarország helyi Önkormányzatairól szóló 2011. évi CLXXXIX. törvény 13. § (1) bekezdés 8. és 10. pontjaiban meghatározott feladatkörében eljárva, továbbá a szociális igazgatásról és szociális ellátásokról szóló 1993. évi III. törvény 92. §, valamint a gyermekek védelméről és a gyámügyi igazgatásról szóló 1997. évi XXXI. törvény 29. §-ban kapott felhatalmazás alapján az alábbi rendeletet alkotja:</w:t>
      </w:r>
    </w:p>
    <w:p w:rsidR="00AB4432" w:rsidRDefault="00AB4432" w:rsidP="00AB4432">
      <w:pPr>
        <w:pStyle w:val="Szvegtrzs"/>
        <w:spacing w:before="240" w:after="240" w:line="240" w:lineRule="auto"/>
        <w:jc w:val="center"/>
        <w:rPr>
          <w:b/>
          <w:bCs/>
        </w:rPr>
      </w:pPr>
      <w:r>
        <w:rPr>
          <w:b/>
          <w:bCs/>
        </w:rPr>
        <w:t>1. §</w:t>
      </w:r>
    </w:p>
    <w:p w:rsidR="00AB4432" w:rsidRDefault="00AB4432" w:rsidP="00AB4432">
      <w:pPr>
        <w:pStyle w:val="Szvegtrzs"/>
        <w:spacing w:after="0" w:line="240" w:lineRule="auto"/>
        <w:jc w:val="both"/>
      </w:pPr>
      <w:r>
        <w:t>A Dunakeszi Város Önkormányzata Képviselő-testületének 5/2015 (II.27.) önkormányzati rendelete A Szociális rászorultságtól függő pénzbeli és természetbeni támogatásokról, valamint a személyes gondoskodást nyújtó szociális és gyermekjóléti ellátásokról szóló 5/2015. (II. 27.) önkormányzati rendelet bevezetője helyébe a következő rendelkezés lép:</w:t>
      </w:r>
    </w:p>
    <w:p w:rsidR="00AB4432" w:rsidRDefault="00AB4432" w:rsidP="00AB4432">
      <w:pPr>
        <w:pStyle w:val="Szvegtrzs"/>
        <w:spacing w:before="240" w:after="240" w:line="240" w:lineRule="auto"/>
        <w:jc w:val="both"/>
      </w:pPr>
      <w:r>
        <w:t>„Dunakeszi Város Önkormányzata Képviselő-testülete az Alaptörvény 32. cikk (2) bekezdésében és Magyarország helyi Önkormányzatairól szóló 2011. évi CLXXXIX. törvény 13. § (1) bekezdés 8. és 10. pontjaiban meghatározott feladatkörében eljárva, továbbá a szociális igazgatásról és szociális ellátásokról szóló 1993. évi III. törvény 92. §, valamint a gyermekek védelméről és a gyámügyi igazgatásról szóló 1997. évi XXXI. törvény 29. §-ban kapott felhatalmazás alapján az alábbi rendeletet alkotja:”</w:t>
      </w:r>
    </w:p>
    <w:p w:rsidR="00AB4432" w:rsidRDefault="00AB4432" w:rsidP="00AB4432">
      <w:pPr>
        <w:pStyle w:val="Szvegtrzs"/>
        <w:spacing w:before="240" w:after="240" w:line="240" w:lineRule="auto"/>
        <w:jc w:val="center"/>
        <w:rPr>
          <w:b/>
          <w:bCs/>
        </w:rPr>
      </w:pPr>
      <w:r>
        <w:rPr>
          <w:b/>
          <w:bCs/>
        </w:rPr>
        <w:t>2. §</w:t>
      </w:r>
    </w:p>
    <w:p w:rsidR="00AB4432" w:rsidRDefault="00AB4432" w:rsidP="00AB4432">
      <w:pPr>
        <w:pStyle w:val="Szvegtrzs"/>
        <w:spacing w:after="0" w:line="240" w:lineRule="auto"/>
        <w:jc w:val="both"/>
      </w:pPr>
      <w:r>
        <w:t>A Dunakeszi Város Önkormányzata Képviselő-testületének 5/2015 (II.27.) önkormányzati rendelete A Szociális rászorultságtól függő pénzbeli és természetbeni támogatásokról, valamint a személyes gondoskodást nyújtó szociális és gyermekjóléti ellátásokról szóló 5/2015. (II. 27.) önkormányzati rendelet 2. melléklete az 1. melléklet szerint módosul.</w:t>
      </w:r>
    </w:p>
    <w:p w:rsidR="00AB4432" w:rsidRDefault="00AB4432" w:rsidP="00AB4432">
      <w:pPr>
        <w:pStyle w:val="Szvegtrzs"/>
        <w:spacing w:before="240" w:after="240" w:line="240" w:lineRule="auto"/>
        <w:jc w:val="center"/>
        <w:rPr>
          <w:b/>
          <w:bCs/>
        </w:rPr>
      </w:pPr>
      <w:r>
        <w:rPr>
          <w:b/>
          <w:bCs/>
        </w:rPr>
        <w:t>3. §</w:t>
      </w:r>
    </w:p>
    <w:p w:rsidR="00AB4432" w:rsidRDefault="00AB4432" w:rsidP="00AB4432">
      <w:pPr>
        <w:pStyle w:val="Szvegtrzs"/>
        <w:spacing w:after="0" w:line="240" w:lineRule="auto"/>
        <w:jc w:val="both"/>
      </w:pPr>
      <w:r>
        <w:lastRenderedPageBreak/>
        <w:t>A Dunakeszi Város Önkormányzat Képviselő-testületének önkormányzati rendelete a gyermekétkeztetési és egyéb étkezési térítési díjak megállapításáról szóló 6/2015. (II. 27.) önkormányzati rendelet 1. melléklete a 2. melléklet szerint módosul.</w:t>
      </w:r>
    </w:p>
    <w:p w:rsidR="00AB4432" w:rsidRDefault="00AB4432" w:rsidP="00AB4432">
      <w:pPr>
        <w:pStyle w:val="Szvegtrzs"/>
        <w:spacing w:before="240" w:after="240" w:line="240" w:lineRule="auto"/>
        <w:jc w:val="center"/>
        <w:rPr>
          <w:b/>
          <w:bCs/>
        </w:rPr>
      </w:pPr>
      <w:r>
        <w:rPr>
          <w:b/>
          <w:bCs/>
        </w:rPr>
        <w:t>4. §</w:t>
      </w:r>
    </w:p>
    <w:p w:rsidR="00AB4432" w:rsidRDefault="00AB4432" w:rsidP="00AB4432">
      <w:pPr>
        <w:pStyle w:val="Szvegtrzs"/>
        <w:spacing w:after="0" w:line="240" w:lineRule="auto"/>
        <w:jc w:val="both"/>
      </w:pPr>
      <w:r>
        <w:t>Ez a rendelet 2025. szeptember 1-jén lép hatályba, és 2025. szeptember 2-án hatályát veszti.</w:t>
      </w:r>
    </w:p>
    <w:p w:rsidR="00AB4432" w:rsidRDefault="00AB4432" w:rsidP="00AB4432">
      <w:pPr>
        <w:pStyle w:val="Szvegtrzs"/>
        <w:spacing w:after="0" w:line="240" w:lineRule="auto"/>
        <w:jc w:val="both"/>
      </w:pPr>
    </w:p>
    <w:p w:rsidR="00AB4432" w:rsidRDefault="00AB4432" w:rsidP="00AB4432">
      <w:pPr>
        <w:pStyle w:val="Szvegtrzs"/>
        <w:spacing w:line="240" w:lineRule="auto"/>
        <w:jc w:val="right"/>
        <w:rPr>
          <w:i/>
          <w:iCs/>
          <w:u w:val="single"/>
        </w:rPr>
      </w:pPr>
      <w:r>
        <w:rPr>
          <w:i/>
          <w:iCs/>
          <w:u w:val="single"/>
        </w:rPr>
        <w:t>1. melléklet</w:t>
      </w:r>
    </w:p>
    <w:p w:rsidR="00AB4432" w:rsidRDefault="00AB4432" w:rsidP="00AB4432">
      <w:pPr>
        <w:pStyle w:val="Szvegtrzs"/>
        <w:spacing w:before="220" w:after="0" w:line="240" w:lineRule="auto"/>
        <w:jc w:val="both"/>
      </w:pPr>
      <w:r>
        <w:t>1. A Dunakeszi Város Önkormányzata Képviselő-testületének 5/2015 (II.27.) önkormányzati rendelete A Szociális rászorultságtól függő pénzbeli és természetbeni támogatásokról, valamint a személyes gondoskodást nyújtó szociális és gyermekjóléti ellátásokról szóló 5/2015. (II. 27.) önkormányzati rendelet 2. melléklet 2. pontjában foglalt táblázat „Dunakeszi Kártya nélkül óránként Minden megkezdett óra egész órának számít.” sora, „Dunakeszi Kártyával óránként Minden megkezdett óra egész órának számít.” sora és „egész napra (8-tól 16 óráig)” sora helyébe a következő rendelkezések lépnek:</w:t>
      </w:r>
    </w:p>
    <w:p w:rsidR="00AB4432" w:rsidRDefault="00AB4432" w:rsidP="00AB4432">
      <w:r>
        <w:t>„</w:t>
      </w:r>
    </w:p>
    <w:tbl>
      <w:tblPr>
        <w:tblW w:w="9638" w:type="dxa"/>
        <w:tblInd w:w="-7" w:type="dxa"/>
        <w:tblLayout w:type="fixed"/>
        <w:tblCellMar>
          <w:top w:w="28" w:type="dxa"/>
          <w:left w:w="28" w:type="dxa"/>
          <w:bottom w:w="28" w:type="dxa"/>
          <w:right w:w="28" w:type="dxa"/>
        </w:tblCellMar>
        <w:tblLook w:val="0000" w:firstRow="0" w:lastRow="0" w:firstColumn="0" w:lastColumn="0" w:noHBand="0" w:noVBand="0"/>
      </w:tblPr>
      <w:tblGrid>
        <w:gridCol w:w="2531"/>
        <w:gridCol w:w="3893"/>
        <w:gridCol w:w="3214"/>
      </w:tblGrid>
      <w:tr w:rsidR="00AB4432" w:rsidTr="00C816FB">
        <w:tc>
          <w:tcPr>
            <w:tcW w:w="2531" w:type="dxa"/>
            <w:tcBorders>
              <w:top w:val="single" w:sz="6" w:space="0" w:color="000000"/>
              <w:left w:val="single" w:sz="6" w:space="0" w:color="000000"/>
              <w:bottom w:val="single" w:sz="6" w:space="0" w:color="000000"/>
              <w:right w:val="single" w:sz="6" w:space="0" w:color="000000"/>
            </w:tcBorders>
          </w:tcPr>
          <w:p w:rsidR="00AB4432" w:rsidRDefault="00AB4432" w:rsidP="00C816FB">
            <w:pPr>
              <w:pStyle w:val="Szvegtrzs"/>
              <w:spacing w:after="0" w:line="240" w:lineRule="auto"/>
              <w:rPr>
                <w:sz w:val="21"/>
                <w:szCs w:val="21"/>
              </w:rPr>
            </w:pPr>
            <w:r>
              <w:rPr>
                <w:sz w:val="21"/>
                <w:szCs w:val="21"/>
              </w:rPr>
              <w:t xml:space="preserve">Dunakeszi Kártya nélkül óránként </w:t>
            </w:r>
            <w:r>
              <w:rPr>
                <w:sz w:val="21"/>
                <w:szCs w:val="21"/>
              </w:rPr>
              <w:br/>
            </w:r>
            <w:r>
              <w:rPr>
                <w:i/>
                <w:iCs/>
                <w:sz w:val="21"/>
                <w:szCs w:val="21"/>
              </w:rPr>
              <w:t>Minden megkezdett óra egész órának számít.</w:t>
            </w:r>
          </w:p>
        </w:tc>
        <w:tc>
          <w:tcPr>
            <w:tcW w:w="3893" w:type="dxa"/>
            <w:tcBorders>
              <w:top w:val="single" w:sz="6" w:space="0" w:color="000000"/>
              <w:left w:val="single" w:sz="6" w:space="0" w:color="000000"/>
              <w:bottom w:val="single" w:sz="6" w:space="0" w:color="000000"/>
              <w:right w:val="single" w:sz="6" w:space="0" w:color="000000"/>
            </w:tcBorders>
          </w:tcPr>
          <w:p w:rsidR="00AB4432" w:rsidRDefault="00AB4432" w:rsidP="00C816FB">
            <w:pPr>
              <w:pStyle w:val="Szvegtrzs"/>
              <w:spacing w:after="0" w:line="240" w:lineRule="auto"/>
              <w:rPr>
                <w:sz w:val="21"/>
                <w:szCs w:val="21"/>
              </w:rPr>
            </w:pPr>
            <w:r>
              <w:rPr>
                <w:i/>
                <w:iCs/>
                <w:sz w:val="21"/>
                <w:szCs w:val="21"/>
              </w:rPr>
              <w:t>1.</w:t>
            </w:r>
            <w:r>
              <w:rPr>
                <w:sz w:val="21"/>
                <w:szCs w:val="21"/>
              </w:rPr>
              <w:t>5</w:t>
            </w:r>
            <w:r>
              <w:rPr>
                <w:i/>
                <w:iCs/>
                <w:sz w:val="21"/>
                <w:szCs w:val="21"/>
              </w:rPr>
              <w:t>00,-Ft/fő</w:t>
            </w:r>
          </w:p>
        </w:tc>
        <w:tc>
          <w:tcPr>
            <w:tcW w:w="3214" w:type="dxa"/>
            <w:tcBorders>
              <w:top w:val="single" w:sz="6" w:space="0" w:color="000000"/>
              <w:left w:val="single" w:sz="6" w:space="0" w:color="000000"/>
              <w:bottom w:val="single" w:sz="6" w:space="0" w:color="000000"/>
              <w:right w:val="single" w:sz="6" w:space="0" w:color="000000"/>
            </w:tcBorders>
          </w:tcPr>
          <w:p w:rsidR="00AB4432" w:rsidRDefault="00AB4432" w:rsidP="00C816FB">
            <w:pPr>
              <w:pStyle w:val="Szvegtrzs"/>
              <w:spacing w:after="0" w:line="240" w:lineRule="auto"/>
              <w:rPr>
                <w:sz w:val="21"/>
                <w:szCs w:val="21"/>
              </w:rPr>
            </w:pPr>
            <w:r>
              <w:rPr>
                <w:sz w:val="21"/>
                <w:szCs w:val="21"/>
              </w:rPr>
              <w:t xml:space="preserve">reggeli: 210,- Ft/fő </w:t>
            </w:r>
            <w:r>
              <w:rPr>
                <w:sz w:val="21"/>
                <w:szCs w:val="21"/>
              </w:rPr>
              <w:br/>
              <w:t xml:space="preserve">tízórai: 140,- Ft/fő </w:t>
            </w:r>
            <w:r>
              <w:rPr>
                <w:sz w:val="21"/>
                <w:szCs w:val="21"/>
              </w:rPr>
              <w:br/>
              <w:t xml:space="preserve">ebéd: 865,- Ft/fő </w:t>
            </w:r>
            <w:r>
              <w:rPr>
                <w:sz w:val="21"/>
                <w:szCs w:val="21"/>
              </w:rPr>
              <w:br/>
              <w:t>uzsonna: 180,- Ft/fő</w:t>
            </w:r>
          </w:p>
        </w:tc>
      </w:tr>
      <w:tr w:rsidR="00AB4432" w:rsidTr="00C816FB">
        <w:tc>
          <w:tcPr>
            <w:tcW w:w="2531" w:type="dxa"/>
            <w:tcBorders>
              <w:top w:val="single" w:sz="6" w:space="0" w:color="000000"/>
              <w:left w:val="single" w:sz="6" w:space="0" w:color="000000"/>
              <w:bottom w:val="single" w:sz="6" w:space="0" w:color="000000"/>
              <w:right w:val="single" w:sz="6" w:space="0" w:color="000000"/>
            </w:tcBorders>
          </w:tcPr>
          <w:p w:rsidR="00AB4432" w:rsidRDefault="00AB4432" w:rsidP="00C816FB">
            <w:pPr>
              <w:pStyle w:val="Szvegtrzs"/>
              <w:spacing w:after="0" w:line="240" w:lineRule="auto"/>
              <w:rPr>
                <w:sz w:val="21"/>
                <w:szCs w:val="21"/>
              </w:rPr>
            </w:pPr>
            <w:r>
              <w:rPr>
                <w:sz w:val="21"/>
                <w:szCs w:val="21"/>
              </w:rPr>
              <w:t xml:space="preserve">Dunakeszi Kártyával óránként </w:t>
            </w:r>
            <w:r>
              <w:rPr>
                <w:sz w:val="21"/>
                <w:szCs w:val="21"/>
              </w:rPr>
              <w:br/>
            </w:r>
            <w:r>
              <w:rPr>
                <w:i/>
                <w:iCs/>
                <w:sz w:val="21"/>
                <w:szCs w:val="21"/>
              </w:rPr>
              <w:t>Minden megkezdett óra egész órának számít.</w:t>
            </w:r>
          </w:p>
        </w:tc>
        <w:tc>
          <w:tcPr>
            <w:tcW w:w="3893" w:type="dxa"/>
            <w:tcBorders>
              <w:top w:val="single" w:sz="6" w:space="0" w:color="000000"/>
              <w:left w:val="single" w:sz="6" w:space="0" w:color="000000"/>
              <w:bottom w:val="single" w:sz="6" w:space="0" w:color="000000"/>
              <w:right w:val="single" w:sz="6" w:space="0" w:color="000000"/>
            </w:tcBorders>
          </w:tcPr>
          <w:p w:rsidR="00AB4432" w:rsidRDefault="00AB4432" w:rsidP="00C816FB">
            <w:pPr>
              <w:pStyle w:val="Szvegtrzs"/>
              <w:spacing w:after="0" w:line="240" w:lineRule="auto"/>
              <w:rPr>
                <w:sz w:val="21"/>
                <w:szCs w:val="21"/>
              </w:rPr>
            </w:pPr>
            <w:r>
              <w:rPr>
                <w:i/>
                <w:iCs/>
                <w:sz w:val="21"/>
                <w:szCs w:val="21"/>
              </w:rPr>
              <w:t>1.</w:t>
            </w:r>
            <w:r>
              <w:rPr>
                <w:sz w:val="21"/>
                <w:szCs w:val="21"/>
              </w:rPr>
              <w:t>0</w:t>
            </w:r>
            <w:r>
              <w:rPr>
                <w:i/>
                <w:iCs/>
                <w:sz w:val="21"/>
                <w:szCs w:val="21"/>
              </w:rPr>
              <w:t>00,- Ft/fő</w:t>
            </w:r>
          </w:p>
        </w:tc>
        <w:tc>
          <w:tcPr>
            <w:tcW w:w="3214" w:type="dxa"/>
            <w:tcBorders>
              <w:top w:val="single" w:sz="6" w:space="0" w:color="000000"/>
              <w:left w:val="single" w:sz="6" w:space="0" w:color="000000"/>
              <w:bottom w:val="single" w:sz="6" w:space="0" w:color="000000"/>
              <w:right w:val="single" w:sz="6" w:space="0" w:color="000000"/>
            </w:tcBorders>
          </w:tcPr>
          <w:p w:rsidR="00AB4432" w:rsidRDefault="00AB4432" w:rsidP="00C816FB">
            <w:pPr>
              <w:pStyle w:val="Szvegtrzs"/>
              <w:spacing w:after="0" w:line="240" w:lineRule="auto"/>
              <w:rPr>
                <w:sz w:val="21"/>
                <w:szCs w:val="21"/>
              </w:rPr>
            </w:pPr>
            <w:r>
              <w:rPr>
                <w:sz w:val="21"/>
                <w:szCs w:val="21"/>
              </w:rPr>
              <w:t xml:space="preserve">reggeli: 210,- Ft/fő </w:t>
            </w:r>
            <w:r>
              <w:rPr>
                <w:sz w:val="21"/>
                <w:szCs w:val="21"/>
              </w:rPr>
              <w:br/>
              <w:t xml:space="preserve">tízórai: 140,- Ft/fő </w:t>
            </w:r>
            <w:r>
              <w:rPr>
                <w:sz w:val="21"/>
                <w:szCs w:val="21"/>
              </w:rPr>
              <w:br/>
              <w:t xml:space="preserve">ebéd: 865,- Ft/fő </w:t>
            </w:r>
            <w:r>
              <w:rPr>
                <w:sz w:val="21"/>
                <w:szCs w:val="21"/>
              </w:rPr>
              <w:br/>
              <w:t>uzsonna: 180,- Ft/fő</w:t>
            </w:r>
          </w:p>
        </w:tc>
      </w:tr>
      <w:tr w:rsidR="00AB4432" w:rsidTr="00C816FB">
        <w:tc>
          <w:tcPr>
            <w:tcW w:w="2531" w:type="dxa"/>
            <w:tcBorders>
              <w:top w:val="single" w:sz="6" w:space="0" w:color="000000"/>
              <w:left w:val="single" w:sz="6" w:space="0" w:color="000000"/>
              <w:bottom w:val="single" w:sz="6" w:space="0" w:color="000000"/>
              <w:right w:val="single" w:sz="6" w:space="0" w:color="000000"/>
            </w:tcBorders>
          </w:tcPr>
          <w:p w:rsidR="00AB4432" w:rsidRDefault="00AB4432" w:rsidP="00C816FB">
            <w:pPr>
              <w:pStyle w:val="Szvegtrzs"/>
              <w:spacing w:after="0" w:line="240" w:lineRule="auto"/>
              <w:rPr>
                <w:sz w:val="21"/>
                <w:szCs w:val="21"/>
              </w:rPr>
            </w:pPr>
            <w:r>
              <w:rPr>
                <w:sz w:val="21"/>
                <w:szCs w:val="21"/>
              </w:rPr>
              <w:t>egész napra (8-tól 16 óráig)</w:t>
            </w:r>
          </w:p>
        </w:tc>
        <w:tc>
          <w:tcPr>
            <w:tcW w:w="3893" w:type="dxa"/>
            <w:tcBorders>
              <w:top w:val="single" w:sz="6" w:space="0" w:color="000000"/>
              <w:left w:val="single" w:sz="6" w:space="0" w:color="000000"/>
              <w:bottom w:val="single" w:sz="6" w:space="0" w:color="000000"/>
              <w:right w:val="single" w:sz="6" w:space="0" w:color="000000"/>
            </w:tcBorders>
          </w:tcPr>
          <w:p w:rsidR="00AB4432" w:rsidRDefault="00AB4432" w:rsidP="00C816FB">
            <w:pPr>
              <w:pStyle w:val="Szvegtrzs"/>
              <w:spacing w:after="0" w:line="240" w:lineRule="auto"/>
              <w:rPr>
                <w:sz w:val="21"/>
                <w:szCs w:val="21"/>
              </w:rPr>
            </w:pPr>
            <w:r>
              <w:rPr>
                <w:sz w:val="21"/>
                <w:szCs w:val="21"/>
              </w:rPr>
              <w:t>6.000,-Ft/fő/nap</w:t>
            </w:r>
          </w:p>
        </w:tc>
        <w:tc>
          <w:tcPr>
            <w:tcW w:w="3214" w:type="dxa"/>
            <w:tcBorders>
              <w:top w:val="single" w:sz="6" w:space="0" w:color="000000"/>
              <w:left w:val="single" w:sz="6" w:space="0" w:color="000000"/>
              <w:bottom w:val="single" w:sz="6" w:space="0" w:color="000000"/>
              <w:right w:val="single" w:sz="6" w:space="0" w:color="000000"/>
            </w:tcBorders>
          </w:tcPr>
          <w:p w:rsidR="00AB4432" w:rsidRDefault="00AB4432" w:rsidP="00C816FB">
            <w:pPr>
              <w:pStyle w:val="Szvegtrzs"/>
              <w:spacing w:after="0" w:line="240" w:lineRule="auto"/>
              <w:rPr>
                <w:sz w:val="21"/>
                <w:szCs w:val="21"/>
              </w:rPr>
            </w:pPr>
            <w:r>
              <w:rPr>
                <w:sz w:val="21"/>
                <w:szCs w:val="21"/>
              </w:rPr>
              <w:t>1395,- Ft/fő/nap</w:t>
            </w:r>
          </w:p>
        </w:tc>
      </w:tr>
    </w:tbl>
    <w:p w:rsidR="00AB4432" w:rsidRDefault="00AB4432" w:rsidP="00AB4432">
      <w:pPr>
        <w:pStyle w:val="Szvegtrzs"/>
        <w:spacing w:after="0" w:line="240" w:lineRule="auto"/>
        <w:jc w:val="both"/>
      </w:pPr>
    </w:p>
    <w:p w:rsidR="00AB4432" w:rsidRDefault="00AB4432" w:rsidP="00AB4432">
      <w:pPr>
        <w:pStyle w:val="Szvegtrzs"/>
        <w:spacing w:after="0" w:line="240" w:lineRule="auto"/>
        <w:jc w:val="both"/>
      </w:pPr>
    </w:p>
    <w:p w:rsidR="00AB4432" w:rsidRDefault="00AB4432" w:rsidP="00AB4432">
      <w:pPr>
        <w:pStyle w:val="Szvegtrzs"/>
        <w:spacing w:after="0" w:line="240" w:lineRule="auto"/>
        <w:jc w:val="both"/>
      </w:pPr>
    </w:p>
    <w:p w:rsidR="00AB4432" w:rsidRDefault="00AB4432" w:rsidP="00AB4432">
      <w:pPr>
        <w:pStyle w:val="Szvegtrzs"/>
        <w:spacing w:line="240" w:lineRule="auto"/>
        <w:jc w:val="right"/>
        <w:rPr>
          <w:i/>
          <w:iCs/>
          <w:u w:val="single"/>
        </w:rPr>
      </w:pPr>
      <w:r>
        <w:rPr>
          <w:i/>
          <w:iCs/>
          <w:u w:val="single"/>
        </w:rPr>
        <w:t>2. melléklet</w:t>
      </w:r>
    </w:p>
    <w:p w:rsidR="00AB4432" w:rsidRDefault="00AB4432" w:rsidP="00AB4432">
      <w:pPr>
        <w:pStyle w:val="Szvegtrzs"/>
        <w:spacing w:before="220" w:after="0" w:line="240" w:lineRule="auto"/>
        <w:jc w:val="both"/>
      </w:pPr>
      <w:r>
        <w:t>1. A Dunakeszi Város Önkormányzat Képviselő-testületének önkormányzati rendelete a gyermekétkeztetési és egyéb étkezési térítési díjak megállapításáról szóló 6/2015. (II. 27.) önkormányzati rendelet 1. mellékletében foglalt táblázat „Bölcsőde” sora és „Óvoda” sora helyébe a következő rendelkezések lépnek:</w:t>
      </w:r>
    </w:p>
    <w:p w:rsidR="00AB4432" w:rsidRDefault="00AB4432" w:rsidP="00AB4432">
      <w:r>
        <w:t>„</w:t>
      </w:r>
    </w:p>
    <w:tbl>
      <w:tblPr>
        <w:tblW w:w="9638" w:type="dxa"/>
        <w:tblInd w:w="-7" w:type="dxa"/>
        <w:tblLayout w:type="fixed"/>
        <w:tblCellMar>
          <w:top w:w="28" w:type="dxa"/>
          <w:left w:w="28" w:type="dxa"/>
          <w:bottom w:w="28" w:type="dxa"/>
          <w:right w:w="28" w:type="dxa"/>
        </w:tblCellMar>
        <w:tblLook w:val="04A0" w:firstRow="1" w:lastRow="0" w:firstColumn="1" w:lastColumn="0" w:noHBand="0" w:noVBand="1"/>
      </w:tblPr>
      <w:tblGrid>
        <w:gridCol w:w="5493"/>
        <w:gridCol w:w="4145"/>
      </w:tblGrid>
      <w:tr w:rsidR="00AB4432" w:rsidTr="00C816FB">
        <w:trPr>
          <w:tblHeader/>
        </w:trPr>
        <w:tc>
          <w:tcPr>
            <w:tcW w:w="5493" w:type="dxa"/>
            <w:tcBorders>
              <w:top w:val="single" w:sz="6" w:space="0" w:color="000000"/>
              <w:left w:val="single" w:sz="6" w:space="0" w:color="000000"/>
              <w:bottom w:val="single" w:sz="6" w:space="0" w:color="000000"/>
              <w:right w:val="single" w:sz="6" w:space="0" w:color="000000"/>
            </w:tcBorders>
          </w:tcPr>
          <w:p w:rsidR="00AB4432" w:rsidRDefault="00AB4432" w:rsidP="00C816FB">
            <w:pPr>
              <w:pStyle w:val="Szvegtrzs"/>
              <w:spacing w:after="0" w:line="240" w:lineRule="auto"/>
              <w:jc w:val="center"/>
              <w:rPr>
                <w:b/>
                <w:bCs/>
                <w:sz w:val="21"/>
                <w:szCs w:val="21"/>
              </w:rPr>
            </w:pPr>
            <w:r>
              <w:rPr>
                <w:b/>
                <w:bCs/>
                <w:i/>
                <w:iCs/>
                <w:sz w:val="21"/>
                <w:szCs w:val="21"/>
              </w:rPr>
              <w:t>(Intézmény</w:t>
            </w:r>
          </w:p>
        </w:tc>
        <w:tc>
          <w:tcPr>
            <w:tcW w:w="4145" w:type="dxa"/>
            <w:tcBorders>
              <w:top w:val="single" w:sz="6" w:space="0" w:color="000000"/>
              <w:left w:val="single" w:sz="6" w:space="0" w:color="000000"/>
              <w:bottom w:val="single" w:sz="6" w:space="0" w:color="000000"/>
              <w:right w:val="single" w:sz="6" w:space="0" w:color="000000"/>
            </w:tcBorders>
          </w:tcPr>
          <w:p w:rsidR="00AB4432" w:rsidRDefault="00AB4432" w:rsidP="00C816FB">
            <w:pPr>
              <w:pStyle w:val="Szvegtrzs"/>
              <w:spacing w:after="0" w:line="240" w:lineRule="auto"/>
              <w:jc w:val="center"/>
              <w:rPr>
                <w:b/>
                <w:bCs/>
                <w:sz w:val="21"/>
                <w:szCs w:val="21"/>
              </w:rPr>
            </w:pPr>
            <w:r>
              <w:rPr>
                <w:b/>
                <w:bCs/>
                <w:i/>
                <w:iCs/>
                <w:sz w:val="21"/>
                <w:szCs w:val="21"/>
              </w:rPr>
              <w:t>Gyermekétkeztetés)</w:t>
            </w:r>
          </w:p>
        </w:tc>
      </w:tr>
      <w:tr w:rsidR="00AB4432" w:rsidTr="00C816FB">
        <w:tc>
          <w:tcPr>
            <w:tcW w:w="5493" w:type="dxa"/>
            <w:tcBorders>
              <w:top w:val="single" w:sz="6" w:space="0" w:color="000000"/>
              <w:left w:val="single" w:sz="6" w:space="0" w:color="000000"/>
              <w:bottom w:val="single" w:sz="6" w:space="0" w:color="000000"/>
              <w:right w:val="single" w:sz="6" w:space="0" w:color="000000"/>
            </w:tcBorders>
          </w:tcPr>
          <w:p w:rsidR="00AB4432" w:rsidRDefault="00AB4432" w:rsidP="00C816FB">
            <w:pPr>
              <w:pStyle w:val="Szvegtrzs"/>
              <w:spacing w:after="0" w:line="240" w:lineRule="auto"/>
              <w:rPr>
                <w:i/>
                <w:iCs/>
                <w:sz w:val="21"/>
                <w:szCs w:val="21"/>
              </w:rPr>
            </w:pPr>
            <w:r>
              <w:rPr>
                <w:i/>
                <w:iCs/>
                <w:sz w:val="21"/>
                <w:szCs w:val="21"/>
              </w:rPr>
              <w:t>Bölcsőde</w:t>
            </w:r>
          </w:p>
        </w:tc>
        <w:tc>
          <w:tcPr>
            <w:tcW w:w="4145" w:type="dxa"/>
            <w:tcBorders>
              <w:top w:val="single" w:sz="6" w:space="0" w:color="000000"/>
              <w:left w:val="single" w:sz="6" w:space="0" w:color="000000"/>
              <w:bottom w:val="single" w:sz="6" w:space="0" w:color="000000"/>
              <w:right w:val="single" w:sz="6" w:space="0" w:color="000000"/>
            </w:tcBorders>
          </w:tcPr>
          <w:p w:rsidR="00AB4432" w:rsidRDefault="00AB4432" w:rsidP="00C816FB">
            <w:pPr>
              <w:pStyle w:val="Szvegtrzs"/>
              <w:spacing w:after="0" w:line="240" w:lineRule="auto"/>
              <w:jc w:val="center"/>
              <w:rPr>
                <w:sz w:val="21"/>
                <w:szCs w:val="21"/>
              </w:rPr>
            </w:pPr>
            <w:r>
              <w:rPr>
                <w:b/>
                <w:bCs/>
                <w:sz w:val="21"/>
                <w:szCs w:val="21"/>
              </w:rPr>
              <w:t>13</w:t>
            </w:r>
            <w:r>
              <w:rPr>
                <w:sz w:val="21"/>
                <w:szCs w:val="21"/>
              </w:rPr>
              <w:t>95</w:t>
            </w:r>
          </w:p>
        </w:tc>
      </w:tr>
      <w:tr w:rsidR="00AB4432" w:rsidTr="00C816FB">
        <w:tc>
          <w:tcPr>
            <w:tcW w:w="5493" w:type="dxa"/>
            <w:tcBorders>
              <w:top w:val="single" w:sz="6" w:space="0" w:color="000000"/>
              <w:left w:val="single" w:sz="6" w:space="0" w:color="000000"/>
              <w:bottom w:val="single" w:sz="6" w:space="0" w:color="000000"/>
              <w:right w:val="single" w:sz="6" w:space="0" w:color="000000"/>
            </w:tcBorders>
          </w:tcPr>
          <w:p w:rsidR="00AB4432" w:rsidRDefault="00AB4432" w:rsidP="00C816FB">
            <w:pPr>
              <w:pStyle w:val="Szvegtrzs"/>
              <w:spacing w:after="0" w:line="240" w:lineRule="auto"/>
              <w:rPr>
                <w:i/>
                <w:iCs/>
                <w:sz w:val="21"/>
                <w:szCs w:val="21"/>
              </w:rPr>
            </w:pPr>
            <w:r>
              <w:rPr>
                <w:i/>
                <w:iCs/>
                <w:sz w:val="21"/>
                <w:szCs w:val="21"/>
              </w:rPr>
              <w:t>Óvoda</w:t>
            </w:r>
          </w:p>
        </w:tc>
        <w:tc>
          <w:tcPr>
            <w:tcW w:w="4145" w:type="dxa"/>
            <w:tcBorders>
              <w:top w:val="single" w:sz="6" w:space="0" w:color="000000"/>
              <w:left w:val="single" w:sz="6" w:space="0" w:color="000000"/>
              <w:bottom w:val="single" w:sz="6" w:space="0" w:color="000000"/>
              <w:right w:val="single" w:sz="6" w:space="0" w:color="000000"/>
            </w:tcBorders>
          </w:tcPr>
          <w:p w:rsidR="00AB4432" w:rsidRDefault="00AB4432" w:rsidP="00C816FB">
            <w:pPr>
              <w:pStyle w:val="Szvegtrzs"/>
              <w:spacing w:after="0" w:line="240" w:lineRule="auto"/>
              <w:jc w:val="center"/>
              <w:rPr>
                <w:sz w:val="21"/>
                <w:szCs w:val="21"/>
              </w:rPr>
            </w:pPr>
            <w:r>
              <w:rPr>
                <w:b/>
                <w:bCs/>
                <w:sz w:val="21"/>
                <w:szCs w:val="21"/>
              </w:rPr>
              <w:t>1</w:t>
            </w:r>
            <w:r>
              <w:rPr>
                <w:sz w:val="21"/>
                <w:szCs w:val="21"/>
              </w:rPr>
              <w:t>375</w:t>
            </w:r>
          </w:p>
        </w:tc>
      </w:tr>
    </w:tbl>
    <w:p w:rsidR="00AB4432" w:rsidRDefault="00AB4432" w:rsidP="00AB4432">
      <w:pPr>
        <w:jc w:val="right"/>
      </w:pPr>
      <w:r>
        <w:t>”</w:t>
      </w:r>
    </w:p>
    <w:p w:rsidR="00AB4432" w:rsidRDefault="00AB4432" w:rsidP="00AB4432">
      <w:pPr>
        <w:pStyle w:val="Szvegtrzs"/>
        <w:spacing w:before="220" w:after="0" w:line="240" w:lineRule="auto"/>
        <w:jc w:val="both"/>
      </w:pPr>
      <w:r>
        <w:t>2. A Dunakeszi Város Önkormányzat Képviselő-testületének önkormányzati rendelete a gyermekétkeztetési és egyéb étkezési térítési díjak megállapításáról szóló 6/2015. (II. 27.) önkormányzati rendelet 1. mellékletében foglalt táblázat „napközis ellátás” sora, „- tízórai” sora, „- ebéd” sora, „- uzsonna” sora és „kétszeri étkezés” sora helyébe a következő rendelkezések lépnek:</w:t>
      </w:r>
    </w:p>
    <w:p w:rsidR="00AB4432" w:rsidRDefault="00AB4432" w:rsidP="00AB4432">
      <w:r>
        <w:t>„</w:t>
      </w:r>
    </w:p>
    <w:tbl>
      <w:tblPr>
        <w:tblW w:w="9638" w:type="dxa"/>
        <w:tblInd w:w="-7" w:type="dxa"/>
        <w:tblLayout w:type="fixed"/>
        <w:tblCellMar>
          <w:top w:w="28" w:type="dxa"/>
          <w:left w:w="28" w:type="dxa"/>
          <w:bottom w:w="28" w:type="dxa"/>
          <w:right w:w="28" w:type="dxa"/>
        </w:tblCellMar>
        <w:tblLook w:val="04A0" w:firstRow="1" w:lastRow="0" w:firstColumn="1" w:lastColumn="0" w:noHBand="0" w:noVBand="1"/>
      </w:tblPr>
      <w:tblGrid>
        <w:gridCol w:w="5493"/>
        <w:gridCol w:w="4145"/>
      </w:tblGrid>
      <w:tr w:rsidR="00AB4432" w:rsidTr="00C816FB">
        <w:trPr>
          <w:tblHeader/>
        </w:trPr>
        <w:tc>
          <w:tcPr>
            <w:tcW w:w="5493" w:type="dxa"/>
            <w:tcBorders>
              <w:top w:val="single" w:sz="6" w:space="0" w:color="000000"/>
              <w:left w:val="single" w:sz="6" w:space="0" w:color="000000"/>
              <w:bottom w:val="single" w:sz="6" w:space="0" w:color="000000"/>
              <w:right w:val="single" w:sz="6" w:space="0" w:color="000000"/>
            </w:tcBorders>
          </w:tcPr>
          <w:p w:rsidR="00AB4432" w:rsidRDefault="00AB4432" w:rsidP="00C816FB">
            <w:pPr>
              <w:pStyle w:val="Szvegtrzs"/>
              <w:spacing w:after="0" w:line="240" w:lineRule="auto"/>
              <w:jc w:val="center"/>
              <w:rPr>
                <w:b/>
                <w:bCs/>
                <w:sz w:val="21"/>
                <w:szCs w:val="21"/>
              </w:rPr>
            </w:pPr>
            <w:r>
              <w:rPr>
                <w:b/>
                <w:bCs/>
                <w:i/>
                <w:iCs/>
                <w:sz w:val="21"/>
                <w:szCs w:val="21"/>
              </w:rPr>
              <w:t>(Intézmény</w:t>
            </w:r>
          </w:p>
        </w:tc>
        <w:tc>
          <w:tcPr>
            <w:tcW w:w="4145" w:type="dxa"/>
            <w:tcBorders>
              <w:top w:val="single" w:sz="6" w:space="0" w:color="000000"/>
              <w:left w:val="single" w:sz="6" w:space="0" w:color="000000"/>
              <w:bottom w:val="single" w:sz="6" w:space="0" w:color="000000"/>
              <w:right w:val="single" w:sz="6" w:space="0" w:color="000000"/>
            </w:tcBorders>
          </w:tcPr>
          <w:p w:rsidR="00AB4432" w:rsidRDefault="00AB4432" w:rsidP="00C816FB">
            <w:pPr>
              <w:pStyle w:val="Szvegtrzs"/>
              <w:spacing w:after="0" w:line="240" w:lineRule="auto"/>
              <w:jc w:val="center"/>
              <w:rPr>
                <w:b/>
                <w:bCs/>
                <w:sz w:val="21"/>
                <w:szCs w:val="21"/>
              </w:rPr>
            </w:pPr>
            <w:r>
              <w:rPr>
                <w:b/>
                <w:bCs/>
                <w:i/>
                <w:iCs/>
                <w:sz w:val="21"/>
                <w:szCs w:val="21"/>
              </w:rPr>
              <w:t>Gyermekétkeztetés)</w:t>
            </w:r>
          </w:p>
        </w:tc>
      </w:tr>
      <w:tr w:rsidR="00AB4432" w:rsidTr="00C816FB">
        <w:tc>
          <w:tcPr>
            <w:tcW w:w="5493" w:type="dxa"/>
            <w:tcBorders>
              <w:top w:val="single" w:sz="6" w:space="0" w:color="000000"/>
              <w:left w:val="single" w:sz="6" w:space="0" w:color="000000"/>
              <w:bottom w:val="single" w:sz="6" w:space="0" w:color="000000"/>
              <w:right w:val="single" w:sz="6" w:space="0" w:color="000000"/>
            </w:tcBorders>
          </w:tcPr>
          <w:p w:rsidR="00AB4432" w:rsidRDefault="00AB4432" w:rsidP="00C816FB">
            <w:pPr>
              <w:pStyle w:val="Szvegtrzs"/>
              <w:spacing w:after="0" w:line="240" w:lineRule="auto"/>
              <w:rPr>
                <w:sz w:val="21"/>
                <w:szCs w:val="21"/>
              </w:rPr>
            </w:pPr>
            <w:r>
              <w:rPr>
                <w:sz w:val="21"/>
                <w:szCs w:val="21"/>
              </w:rPr>
              <w:t>napközis ellátás</w:t>
            </w:r>
          </w:p>
        </w:tc>
        <w:tc>
          <w:tcPr>
            <w:tcW w:w="4145" w:type="dxa"/>
            <w:tcBorders>
              <w:top w:val="single" w:sz="6" w:space="0" w:color="000000"/>
              <w:left w:val="single" w:sz="6" w:space="0" w:color="000000"/>
              <w:bottom w:val="single" w:sz="6" w:space="0" w:color="000000"/>
              <w:right w:val="single" w:sz="6" w:space="0" w:color="000000"/>
            </w:tcBorders>
          </w:tcPr>
          <w:p w:rsidR="00AB4432" w:rsidRDefault="00AB4432" w:rsidP="00C816FB">
            <w:pPr>
              <w:pStyle w:val="Szvegtrzs"/>
              <w:spacing w:after="0" w:line="240" w:lineRule="auto"/>
              <w:jc w:val="center"/>
              <w:rPr>
                <w:sz w:val="21"/>
                <w:szCs w:val="21"/>
              </w:rPr>
            </w:pPr>
            <w:r>
              <w:rPr>
                <w:b/>
                <w:bCs/>
                <w:sz w:val="21"/>
                <w:szCs w:val="21"/>
              </w:rPr>
              <w:t>1</w:t>
            </w:r>
            <w:r>
              <w:rPr>
                <w:sz w:val="21"/>
                <w:szCs w:val="21"/>
              </w:rPr>
              <w:t>720</w:t>
            </w:r>
          </w:p>
        </w:tc>
      </w:tr>
      <w:tr w:rsidR="00AB4432" w:rsidTr="00C816FB">
        <w:tc>
          <w:tcPr>
            <w:tcW w:w="5493" w:type="dxa"/>
            <w:tcBorders>
              <w:top w:val="single" w:sz="6" w:space="0" w:color="000000"/>
              <w:left w:val="single" w:sz="6" w:space="0" w:color="000000"/>
              <w:bottom w:val="single" w:sz="6" w:space="0" w:color="000000"/>
              <w:right w:val="single" w:sz="6" w:space="0" w:color="000000"/>
            </w:tcBorders>
          </w:tcPr>
          <w:p w:rsidR="00AB4432" w:rsidRDefault="00AB4432" w:rsidP="00C816FB">
            <w:pPr>
              <w:pStyle w:val="Szvegtrzs"/>
              <w:spacing w:after="0" w:line="240" w:lineRule="auto"/>
              <w:rPr>
                <w:sz w:val="21"/>
                <w:szCs w:val="21"/>
              </w:rPr>
            </w:pPr>
            <w:r>
              <w:rPr>
                <w:sz w:val="21"/>
                <w:szCs w:val="21"/>
              </w:rPr>
              <w:t>- tízórai</w:t>
            </w:r>
          </w:p>
        </w:tc>
        <w:tc>
          <w:tcPr>
            <w:tcW w:w="4145" w:type="dxa"/>
            <w:tcBorders>
              <w:top w:val="single" w:sz="6" w:space="0" w:color="000000"/>
              <w:left w:val="single" w:sz="6" w:space="0" w:color="000000"/>
              <w:bottom w:val="single" w:sz="6" w:space="0" w:color="000000"/>
              <w:right w:val="single" w:sz="6" w:space="0" w:color="000000"/>
            </w:tcBorders>
          </w:tcPr>
          <w:p w:rsidR="00AB4432" w:rsidRDefault="00AB4432" w:rsidP="00C816FB">
            <w:pPr>
              <w:pStyle w:val="Szvegtrzs"/>
              <w:spacing w:after="0" w:line="240" w:lineRule="auto"/>
              <w:jc w:val="center"/>
              <w:rPr>
                <w:sz w:val="21"/>
                <w:szCs w:val="21"/>
              </w:rPr>
            </w:pPr>
            <w:r>
              <w:rPr>
                <w:b/>
                <w:bCs/>
                <w:sz w:val="21"/>
                <w:szCs w:val="21"/>
              </w:rPr>
              <w:t>2</w:t>
            </w:r>
            <w:r>
              <w:rPr>
                <w:sz w:val="21"/>
                <w:szCs w:val="21"/>
              </w:rPr>
              <w:t>60</w:t>
            </w:r>
          </w:p>
        </w:tc>
      </w:tr>
      <w:tr w:rsidR="00AB4432" w:rsidTr="00C816FB">
        <w:tc>
          <w:tcPr>
            <w:tcW w:w="5493" w:type="dxa"/>
            <w:tcBorders>
              <w:top w:val="single" w:sz="6" w:space="0" w:color="000000"/>
              <w:left w:val="single" w:sz="6" w:space="0" w:color="000000"/>
              <w:bottom w:val="single" w:sz="6" w:space="0" w:color="000000"/>
              <w:right w:val="single" w:sz="6" w:space="0" w:color="000000"/>
            </w:tcBorders>
          </w:tcPr>
          <w:p w:rsidR="00AB4432" w:rsidRDefault="00AB4432" w:rsidP="00C816FB">
            <w:pPr>
              <w:pStyle w:val="Szvegtrzs"/>
              <w:spacing w:after="0" w:line="240" w:lineRule="auto"/>
              <w:rPr>
                <w:sz w:val="21"/>
                <w:szCs w:val="21"/>
              </w:rPr>
            </w:pPr>
            <w:r>
              <w:rPr>
                <w:sz w:val="21"/>
                <w:szCs w:val="21"/>
              </w:rPr>
              <w:lastRenderedPageBreak/>
              <w:t>- ebéd</w:t>
            </w:r>
          </w:p>
        </w:tc>
        <w:tc>
          <w:tcPr>
            <w:tcW w:w="4145" w:type="dxa"/>
            <w:tcBorders>
              <w:top w:val="single" w:sz="6" w:space="0" w:color="000000"/>
              <w:left w:val="single" w:sz="6" w:space="0" w:color="000000"/>
              <w:bottom w:val="single" w:sz="6" w:space="0" w:color="000000"/>
              <w:right w:val="single" w:sz="6" w:space="0" w:color="000000"/>
            </w:tcBorders>
          </w:tcPr>
          <w:p w:rsidR="00AB4432" w:rsidRDefault="00AB4432" w:rsidP="00C816FB">
            <w:pPr>
              <w:pStyle w:val="Szvegtrzs"/>
              <w:spacing w:after="0" w:line="240" w:lineRule="auto"/>
              <w:jc w:val="center"/>
              <w:rPr>
                <w:sz w:val="21"/>
                <w:szCs w:val="21"/>
              </w:rPr>
            </w:pPr>
            <w:r>
              <w:rPr>
                <w:b/>
                <w:bCs/>
                <w:sz w:val="21"/>
                <w:szCs w:val="21"/>
              </w:rPr>
              <w:t>1</w:t>
            </w:r>
            <w:r>
              <w:rPr>
                <w:sz w:val="21"/>
                <w:szCs w:val="21"/>
              </w:rPr>
              <w:t>205</w:t>
            </w:r>
          </w:p>
        </w:tc>
      </w:tr>
      <w:tr w:rsidR="00AB4432" w:rsidTr="00C816FB">
        <w:tc>
          <w:tcPr>
            <w:tcW w:w="5493" w:type="dxa"/>
            <w:tcBorders>
              <w:top w:val="single" w:sz="6" w:space="0" w:color="000000"/>
              <w:left w:val="single" w:sz="6" w:space="0" w:color="000000"/>
              <w:bottom w:val="single" w:sz="6" w:space="0" w:color="000000"/>
              <w:right w:val="single" w:sz="6" w:space="0" w:color="000000"/>
            </w:tcBorders>
          </w:tcPr>
          <w:p w:rsidR="00AB4432" w:rsidRDefault="00AB4432" w:rsidP="00C816FB">
            <w:pPr>
              <w:pStyle w:val="Szvegtrzs"/>
              <w:spacing w:after="0" w:line="240" w:lineRule="auto"/>
              <w:rPr>
                <w:sz w:val="21"/>
                <w:szCs w:val="21"/>
              </w:rPr>
            </w:pPr>
            <w:r>
              <w:rPr>
                <w:sz w:val="21"/>
                <w:szCs w:val="21"/>
              </w:rPr>
              <w:t>- uzsonna</w:t>
            </w:r>
          </w:p>
        </w:tc>
        <w:tc>
          <w:tcPr>
            <w:tcW w:w="4145" w:type="dxa"/>
            <w:tcBorders>
              <w:top w:val="single" w:sz="6" w:space="0" w:color="000000"/>
              <w:left w:val="single" w:sz="6" w:space="0" w:color="000000"/>
              <w:bottom w:val="single" w:sz="6" w:space="0" w:color="000000"/>
              <w:right w:val="single" w:sz="6" w:space="0" w:color="000000"/>
            </w:tcBorders>
          </w:tcPr>
          <w:p w:rsidR="00AB4432" w:rsidRDefault="00AB4432" w:rsidP="00C816FB">
            <w:pPr>
              <w:pStyle w:val="Szvegtrzs"/>
              <w:spacing w:after="0" w:line="240" w:lineRule="auto"/>
              <w:jc w:val="center"/>
              <w:rPr>
                <w:sz w:val="21"/>
                <w:szCs w:val="21"/>
              </w:rPr>
            </w:pPr>
            <w:r>
              <w:rPr>
                <w:b/>
                <w:bCs/>
                <w:sz w:val="21"/>
                <w:szCs w:val="21"/>
              </w:rPr>
              <w:t>2</w:t>
            </w:r>
            <w:r>
              <w:rPr>
                <w:sz w:val="21"/>
                <w:szCs w:val="21"/>
              </w:rPr>
              <w:t>55</w:t>
            </w:r>
          </w:p>
        </w:tc>
      </w:tr>
      <w:tr w:rsidR="00AB4432" w:rsidTr="00C816FB">
        <w:tc>
          <w:tcPr>
            <w:tcW w:w="5493" w:type="dxa"/>
            <w:tcBorders>
              <w:top w:val="single" w:sz="6" w:space="0" w:color="000000"/>
              <w:left w:val="single" w:sz="6" w:space="0" w:color="000000"/>
              <w:bottom w:val="single" w:sz="6" w:space="0" w:color="000000"/>
              <w:right w:val="single" w:sz="6" w:space="0" w:color="000000"/>
            </w:tcBorders>
          </w:tcPr>
          <w:p w:rsidR="00AB4432" w:rsidRDefault="00AB4432" w:rsidP="00C816FB">
            <w:pPr>
              <w:pStyle w:val="Szvegtrzs"/>
              <w:spacing w:after="0" w:line="240" w:lineRule="auto"/>
              <w:rPr>
                <w:i/>
                <w:iCs/>
                <w:sz w:val="21"/>
                <w:szCs w:val="21"/>
              </w:rPr>
            </w:pPr>
            <w:r>
              <w:rPr>
                <w:i/>
                <w:iCs/>
                <w:sz w:val="21"/>
                <w:szCs w:val="21"/>
              </w:rPr>
              <w:t>kétszeri étkezés</w:t>
            </w:r>
          </w:p>
        </w:tc>
        <w:tc>
          <w:tcPr>
            <w:tcW w:w="4145" w:type="dxa"/>
            <w:tcBorders>
              <w:top w:val="single" w:sz="6" w:space="0" w:color="000000"/>
              <w:left w:val="single" w:sz="6" w:space="0" w:color="000000"/>
              <w:bottom w:val="single" w:sz="6" w:space="0" w:color="000000"/>
              <w:right w:val="single" w:sz="6" w:space="0" w:color="000000"/>
            </w:tcBorders>
          </w:tcPr>
          <w:p w:rsidR="00AB4432" w:rsidRDefault="00AB4432" w:rsidP="00C816FB">
            <w:pPr>
              <w:pStyle w:val="Szvegtrzs"/>
              <w:spacing w:after="0" w:line="240" w:lineRule="auto"/>
              <w:jc w:val="center"/>
              <w:rPr>
                <w:sz w:val="21"/>
                <w:szCs w:val="21"/>
              </w:rPr>
            </w:pPr>
            <w:r>
              <w:rPr>
                <w:b/>
                <w:bCs/>
                <w:sz w:val="21"/>
                <w:szCs w:val="21"/>
              </w:rPr>
              <w:t>1</w:t>
            </w:r>
            <w:r>
              <w:rPr>
                <w:sz w:val="21"/>
                <w:szCs w:val="21"/>
              </w:rPr>
              <w:t>460</w:t>
            </w:r>
          </w:p>
        </w:tc>
      </w:tr>
    </w:tbl>
    <w:p w:rsidR="00AB4432" w:rsidRDefault="00AB4432" w:rsidP="00AB4432">
      <w:pPr>
        <w:jc w:val="right"/>
      </w:pPr>
      <w:r>
        <w:t>”</w:t>
      </w:r>
    </w:p>
    <w:p w:rsidR="00AB4432" w:rsidRDefault="00AB4432" w:rsidP="00AB4432">
      <w:pPr>
        <w:pStyle w:val="Szvegtrzs"/>
        <w:spacing w:before="220" w:after="0" w:line="240" w:lineRule="auto"/>
        <w:jc w:val="both"/>
      </w:pPr>
      <w:r>
        <w:t>3. A Dunakeszi Város Önkormányzat Képviselő-testületének önkormányzati rendelete a gyermekétkeztetési és egyéb étkezési térítési díjak megállapításáról szóló 6/2015. (II. 27.) önkormányzati rendelet 1. mellékletében foglalt táblázat „- ebéd” sora helyébe a következő rendelkezés lép:</w:t>
      </w:r>
    </w:p>
    <w:p w:rsidR="00AB4432" w:rsidRDefault="00AB4432" w:rsidP="00AB4432">
      <w:r>
        <w:t>„</w:t>
      </w:r>
    </w:p>
    <w:tbl>
      <w:tblPr>
        <w:tblW w:w="9638" w:type="dxa"/>
        <w:tblInd w:w="-7" w:type="dxa"/>
        <w:tblLayout w:type="fixed"/>
        <w:tblCellMar>
          <w:top w:w="28" w:type="dxa"/>
          <w:left w:w="28" w:type="dxa"/>
          <w:bottom w:w="28" w:type="dxa"/>
          <w:right w:w="28" w:type="dxa"/>
        </w:tblCellMar>
        <w:tblLook w:val="04A0" w:firstRow="1" w:lastRow="0" w:firstColumn="1" w:lastColumn="0" w:noHBand="0" w:noVBand="1"/>
      </w:tblPr>
      <w:tblGrid>
        <w:gridCol w:w="5493"/>
        <w:gridCol w:w="4145"/>
      </w:tblGrid>
      <w:tr w:rsidR="00AB4432" w:rsidTr="00C816FB">
        <w:trPr>
          <w:tblHeader/>
        </w:trPr>
        <w:tc>
          <w:tcPr>
            <w:tcW w:w="5493" w:type="dxa"/>
            <w:tcBorders>
              <w:top w:val="single" w:sz="6" w:space="0" w:color="000000"/>
              <w:left w:val="single" w:sz="6" w:space="0" w:color="000000"/>
              <w:bottom w:val="single" w:sz="6" w:space="0" w:color="000000"/>
              <w:right w:val="single" w:sz="6" w:space="0" w:color="000000"/>
            </w:tcBorders>
          </w:tcPr>
          <w:p w:rsidR="00AB4432" w:rsidRDefault="00AB4432" w:rsidP="00C816FB">
            <w:pPr>
              <w:pStyle w:val="Szvegtrzs"/>
              <w:spacing w:after="0" w:line="240" w:lineRule="auto"/>
              <w:jc w:val="center"/>
              <w:rPr>
                <w:b/>
                <w:bCs/>
                <w:sz w:val="21"/>
                <w:szCs w:val="21"/>
              </w:rPr>
            </w:pPr>
            <w:r>
              <w:rPr>
                <w:b/>
                <w:bCs/>
                <w:i/>
                <w:iCs/>
                <w:sz w:val="21"/>
                <w:szCs w:val="21"/>
              </w:rPr>
              <w:t>(Intézmény</w:t>
            </w:r>
          </w:p>
        </w:tc>
        <w:tc>
          <w:tcPr>
            <w:tcW w:w="4145" w:type="dxa"/>
            <w:tcBorders>
              <w:top w:val="single" w:sz="6" w:space="0" w:color="000000"/>
              <w:left w:val="single" w:sz="6" w:space="0" w:color="000000"/>
              <w:bottom w:val="single" w:sz="6" w:space="0" w:color="000000"/>
              <w:right w:val="single" w:sz="6" w:space="0" w:color="000000"/>
            </w:tcBorders>
          </w:tcPr>
          <w:p w:rsidR="00AB4432" w:rsidRDefault="00AB4432" w:rsidP="00C816FB">
            <w:pPr>
              <w:pStyle w:val="Szvegtrzs"/>
              <w:spacing w:after="0" w:line="240" w:lineRule="auto"/>
              <w:jc w:val="center"/>
              <w:rPr>
                <w:b/>
                <w:bCs/>
                <w:sz w:val="21"/>
                <w:szCs w:val="21"/>
              </w:rPr>
            </w:pPr>
            <w:r>
              <w:rPr>
                <w:b/>
                <w:bCs/>
                <w:i/>
                <w:iCs/>
                <w:sz w:val="21"/>
                <w:szCs w:val="21"/>
              </w:rPr>
              <w:t>Gyermekétkeztetés)</w:t>
            </w:r>
          </w:p>
        </w:tc>
      </w:tr>
      <w:tr w:rsidR="00AB4432" w:rsidTr="00C816FB">
        <w:tc>
          <w:tcPr>
            <w:tcW w:w="5493" w:type="dxa"/>
            <w:tcBorders>
              <w:top w:val="single" w:sz="6" w:space="0" w:color="000000"/>
              <w:left w:val="single" w:sz="6" w:space="0" w:color="000000"/>
              <w:bottom w:val="single" w:sz="6" w:space="0" w:color="000000"/>
              <w:right w:val="single" w:sz="6" w:space="0" w:color="000000"/>
            </w:tcBorders>
          </w:tcPr>
          <w:p w:rsidR="00AB4432" w:rsidRDefault="00AB4432" w:rsidP="00C816FB">
            <w:pPr>
              <w:pStyle w:val="Szvegtrzs"/>
              <w:spacing w:after="0" w:line="240" w:lineRule="auto"/>
              <w:rPr>
                <w:sz w:val="21"/>
                <w:szCs w:val="21"/>
              </w:rPr>
            </w:pPr>
            <w:r>
              <w:rPr>
                <w:sz w:val="21"/>
                <w:szCs w:val="21"/>
              </w:rPr>
              <w:t>- ebéd</w:t>
            </w:r>
          </w:p>
        </w:tc>
        <w:tc>
          <w:tcPr>
            <w:tcW w:w="4145" w:type="dxa"/>
            <w:tcBorders>
              <w:top w:val="single" w:sz="6" w:space="0" w:color="000000"/>
              <w:left w:val="single" w:sz="6" w:space="0" w:color="000000"/>
              <w:bottom w:val="single" w:sz="6" w:space="0" w:color="000000"/>
              <w:right w:val="single" w:sz="6" w:space="0" w:color="000000"/>
            </w:tcBorders>
          </w:tcPr>
          <w:p w:rsidR="00AB4432" w:rsidRDefault="00AB4432" w:rsidP="00C816FB">
            <w:pPr>
              <w:pStyle w:val="Szvegtrzs"/>
              <w:spacing w:after="0" w:line="240" w:lineRule="auto"/>
              <w:jc w:val="center"/>
              <w:rPr>
                <w:sz w:val="21"/>
                <w:szCs w:val="21"/>
              </w:rPr>
            </w:pPr>
            <w:r>
              <w:rPr>
                <w:b/>
                <w:bCs/>
                <w:sz w:val="21"/>
                <w:szCs w:val="21"/>
              </w:rPr>
              <w:t>1</w:t>
            </w:r>
            <w:r>
              <w:rPr>
                <w:sz w:val="21"/>
                <w:szCs w:val="21"/>
              </w:rPr>
              <w:t>280</w:t>
            </w:r>
          </w:p>
        </w:tc>
      </w:tr>
    </w:tbl>
    <w:p w:rsidR="00AB4432" w:rsidRDefault="00AB4432" w:rsidP="00AB4432">
      <w:pPr>
        <w:pStyle w:val="Szvegtrzs"/>
        <w:spacing w:after="0" w:line="240" w:lineRule="auto"/>
        <w:jc w:val="both"/>
      </w:pPr>
    </w:p>
    <w:p w:rsidR="00AB4432" w:rsidRDefault="00AB4432" w:rsidP="00AB4432">
      <w:pPr>
        <w:pStyle w:val="Szvegtrzs"/>
        <w:spacing w:after="0" w:line="240" w:lineRule="auto"/>
        <w:jc w:val="both"/>
      </w:pPr>
    </w:p>
    <w:p w:rsidR="00AB4432" w:rsidRDefault="00AB4432" w:rsidP="00AB4432">
      <w:pPr>
        <w:pStyle w:val="Szvegtrzs"/>
        <w:spacing w:line="240" w:lineRule="auto"/>
        <w:jc w:val="right"/>
        <w:rPr>
          <w:i/>
          <w:iCs/>
          <w:u w:val="single"/>
        </w:rPr>
      </w:pPr>
      <w:r>
        <w:rPr>
          <w:i/>
          <w:iCs/>
          <w:u w:val="single"/>
        </w:rPr>
        <w:t>3. melléklet</w:t>
      </w:r>
    </w:p>
    <w:p w:rsidR="00AB4432" w:rsidRDefault="00AB4432" w:rsidP="00AB4432">
      <w:pPr>
        <w:pStyle w:val="Szvegtrzs"/>
        <w:spacing w:before="220" w:after="0" w:line="240" w:lineRule="auto"/>
        <w:jc w:val="both"/>
      </w:pPr>
      <w:r>
        <w:t>1. A Dunakeszi Város Önkormányzata Képviselő-testületének 5/2015 (II.27.) önkormányzati rendelete A Szociális rászorultságtól függő pénzbeli és természetbeni támogatásokról, valamint a személyes gondoskodást nyújtó szociális és gyermekjóléti ellátásokról szóló 5/2015. (II. 27.) önkormányzati rendelet 1. melléklet cím szövege helyébe a következő rendelkezések lépnek:</w:t>
      </w:r>
    </w:p>
    <w:p w:rsidR="00AB4432" w:rsidRDefault="00AB4432" w:rsidP="00AB4432">
      <w:pPr>
        <w:pStyle w:val="Szvegtrzs"/>
        <w:spacing w:before="240" w:after="0" w:line="240" w:lineRule="auto"/>
        <w:jc w:val="both"/>
      </w:pPr>
      <w:r>
        <w:t xml:space="preserve">„Intézmény neve: </w:t>
      </w:r>
      <w:r>
        <w:rPr>
          <w:b/>
          <w:bCs/>
        </w:rPr>
        <w:t>Magyarországi Evangélikus Egyház</w:t>
      </w:r>
      <w:r>
        <w:t xml:space="preserve"> </w:t>
      </w:r>
      <w:r>
        <w:rPr>
          <w:b/>
          <w:bCs/>
        </w:rPr>
        <w:t>Dunakeszi Evangélikus Diakóniai Központ</w:t>
      </w:r>
    </w:p>
    <w:p w:rsidR="00AB4432" w:rsidRDefault="00AB4432" w:rsidP="00AB4432">
      <w:pPr>
        <w:pStyle w:val="Szvegtrzs"/>
        <w:spacing w:before="220" w:after="240" w:line="240" w:lineRule="auto"/>
      </w:pPr>
      <w:r>
        <w:t>Telephelye: 2120 Dunakeszi, Fóti út 75.”</w:t>
      </w:r>
    </w:p>
    <w:p w:rsidR="00AB4432" w:rsidRDefault="00AB4432" w:rsidP="00AB4432">
      <w:pPr>
        <w:pStyle w:val="Szvegtrzs"/>
        <w:spacing w:before="220" w:after="0" w:line="240" w:lineRule="auto"/>
        <w:jc w:val="both"/>
      </w:pPr>
      <w:r>
        <w:t>2. A Dunakeszi Város Önkormányzata Képviselő-testületének 5/2015 (II.27.) önkormányzati rendelete A Szociális rászorultságtól függő pénzbeli és természetbeni támogatásokról, valamint a személyes gondoskodást nyújtó szociális és gyermekjóléti ellátásokról szóló 5/2015. (II. 27.) önkormányzati rendelet 1. melléklet 2. pont szövege helyébe a következő rendelkezések lépnek:</w:t>
      </w:r>
    </w:p>
    <w:p w:rsidR="00AB4432" w:rsidRDefault="00AB4432" w:rsidP="00AB4432">
      <w:pPr>
        <w:pStyle w:val="Szvegtrzs"/>
        <w:spacing w:before="240" w:after="0" w:line="240" w:lineRule="auto"/>
      </w:pPr>
      <w:r>
        <w:t xml:space="preserve">„Fenntartó: </w:t>
      </w:r>
      <w:r>
        <w:rPr>
          <w:b/>
          <w:bCs/>
        </w:rPr>
        <w:t>Budapest Főváros III. Kerület, Óbuda-Békásmegyer Önkormányzat</w:t>
      </w:r>
    </w:p>
    <w:p w:rsidR="00AB4432" w:rsidRPr="00E5704D" w:rsidRDefault="00AB4432" w:rsidP="00AB4432">
      <w:pPr>
        <w:pStyle w:val="Szvegtrzs"/>
        <w:spacing w:before="220" w:after="0" w:line="240" w:lineRule="auto"/>
        <w:rPr>
          <w:b/>
        </w:rPr>
      </w:pPr>
      <w:r w:rsidRPr="00E5704D">
        <w:rPr>
          <w:b/>
        </w:rPr>
        <w:t>Óbudai Családi Tanácsadó és Gyermekvédelmi Központ</w:t>
      </w:r>
      <w:r w:rsidRPr="00E5704D">
        <w:rPr>
          <w:b/>
          <w:bCs/>
        </w:rPr>
        <w:t xml:space="preserve"> </w:t>
      </w:r>
      <w:r w:rsidRPr="00E5704D">
        <w:rPr>
          <w:b/>
        </w:rPr>
        <w:t xml:space="preserve">Családok és </w:t>
      </w:r>
      <w:r w:rsidRPr="00E5704D">
        <w:rPr>
          <w:b/>
          <w:bCs/>
        </w:rPr>
        <w:t>Gyermekek Átmeneti Otthona</w:t>
      </w:r>
    </w:p>
    <w:p w:rsidR="00AB4432" w:rsidRDefault="00AB4432" w:rsidP="00AB4432">
      <w:pPr>
        <w:pStyle w:val="Szvegtrzs"/>
        <w:spacing w:before="220" w:after="240" w:line="240" w:lineRule="auto"/>
      </w:pPr>
      <w:r>
        <w:t xml:space="preserve">Szolgáltatás nyújtás helye: </w:t>
      </w:r>
      <w:r w:rsidRPr="00E5704D">
        <w:rPr>
          <w:bCs/>
        </w:rPr>
        <w:t>10</w:t>
      </w:r>
      <w:r w:rsidRPr="00E5704D">
        <w:t>35</w:t>
      </w:r>
      <w:r w:rsidRPr="00E5704D">
        <w:rPr>
          <w:bCs/>
        </w:rPr>
        <w:t xml:space="preserve"> Budapest, </w:t>
      </w:r>
      <w:r w:rsidRPr="00E5704D">
        <w:t>Víziorgona u. 7.”</w:t>
      </w:r>
    </w:p>
    <w:p w:rsidR="00AB4432" w:rsidRDefault="00AB4432" w:rsidP="00AB4432">
      <w:pPr>
        <w:pStyle w:val="Szvegtrzs"/>
        <w:spacing w:after="0" w:line="240" w:lineRule="auto"/>
        <w:jc w:val="both"/>
      </w:pPr>
    </w:p>
    <w:p w:rsidR="00AB4432" w:rsidRDefault="00AB4432" w:rsidP="00AB4432">
      <w:pPr>
        <w:pStyle w:val="Szvegtrzs"/>
        <w:spacing w:after="0" w:line="240" w:lineRule="auto"/>
        <w:jc w:val="both"/>
      </w:pPr>
    </w:p>
    <w:p w:rsidR="00AB4432" w:rsidRDefault="00AB4432" w:rsidP="00AB4432">
      <w:pPr>
        <w:pStyle w:val="Szvegtrzs"/>
        <w:spacing w:after="0" w:line="240" w:lineRule="auto"/>
        <w:jc w:val="both"/>
      </w:pPr>
    </w:p>
    <w:p w:rsidR="00AB4432" w:rsidRDefault="00AB4432" w:rsidP="00AB4432">
      <w:pPr>
        <w:pStyle w:val="Szvegtrzs"/>
        <w:spacing w:after="0" w:line="240" w:lineRule="auto"/>
        <w:jc w:val="both"/>
      </w:pPr>
    </w:p>
    <w:p w:rsidR="00AB4432" w:rsidRDefault="00AB4432" w:rsidP="00AB4432">
      <w:pPr>
        <w:pStyle w:val="Szvegtrzs"/>
        <w:spacing w:after="0" w:line="240" w:lineRule="auto"/>
        <w:jc w:val="both"/>
      </w:pPr>
    </w:p>
    <w:p w:rsidR="00AB4432" w:rsidRDefault="00AB4432" w:rsidP="00AB4432">
      <w:pPr>
        <w:pStyle w:val="Szvegtrzs"/>
        <w:spacing w:after="0" w:line="240" w:lineRule="auto"/>
        <w:jc w:val="both"/>
      </w:pPr>
    </w:p>
    <w:p w:rsidR="00AB4432" w:rsidRDefault="00AB4432" w:rsidP="00AB4432">
      <w:pPr>
        <w:pStyle w:val="Szvegtrzs"/>
        <w:spacing w:after="0" w:line="240" w:lineRule="auto"/>
        <w:jc w:val="both"/>
      </w:pPr>
    </w:p>
    <w:p w:rsidR="00AB4432" w:rsidRDefault="00AB4432" w:rsidP="00AB4432">
      <w:pPr>
        <w:pStyle w:val="Szvegtrzs"/>
        <w:spacing w:after="0" w:line="240" w:lineRule="auto"/>
        <w:jc w:val="both"/>
      </w:pPr>
    </w:p>
    <w:p w:rsidR="00AB4432" w:rsidRDefault="00AB4432" w:rsidP="00AB4432">
      <w:pPr>
        <w:pStyle w:val="Szvegtrzs"/>
        <w:spacing w:after="0" w:line="240" w:lineRule="auto"/>
        <w:jc w:val="both"/>
      </w:pPr>
    </w:p>
    <w:p w:rsidR="00AB4432" w:rsidRDefault="00AB4432" w:rsidP="00AB4432">
      <w:pPr>
        <w:pStyle w:val="Szvegtrzs"/>
        <w:spacing w:after="0" w:line="240" w:lineRule="auto"/>
        <w:jc w:val="both"/>
      </w:pPr>
    </w:p>
    <w:p w:rsidR="00AB4432" w:rsidRDefault="00AB4432" w:rsidP="00AB4432">
      <w:pPr>
        <w:pStyle w:val="Szvegtrzs"/>
        <w:spacing w:after="0" w:line="240" w:lineRule="auto"/>
        <w:jc w:val="both"/>
      </w:pPr>
    </w:p>
    <w:p w:rsidR="00AB4432" w:rsidRDefault="00AB4432" w:rsidP="00AB4432">
      <w:pPr>
        <w:pStyle w:val="Szvegtrzs"/>
        <w:spacing w:after="0" w:line="240" w:lineRule="auto"/>
        <w:jc w:val="both"/>
      </w:pPr>
    </w:p>
    <w:p w:rsidR="00AB4432" w:rsidRDefault="00AB4432" w:rsidP="00AB4432">
      <w:pPr>
        <w:pStyle w:val="Szvegtrzs"/>
        <w:spacing w:after="0" w:line="240" w:lineRule="auto"/>
        <w:jc w:val="both"/>
      </w:pPr>
    </w:p>
    <w:p w:rsidR="00AB4432" w:rsidRDefault="00AB4432" w:rsidP="00AB4432">
      <w:pPr>
        <w:pStyle w:val="Szvegtrzs"/>
        <w:spacing w:after="0" w:line="240" w:lineRule="auto"/>
        <w:jc w:val="both"/>
      </w:pPr>
    </w:p>
    <w:p w:rsidR="00AB4432" w:rsidRDefault="00AB4432" w:rsidP="00AB4432">
      <w:pPr>
        <w:pStyle w:val="Szvegtrzs"/>
        <w:spacing w:after="0" w:line="240" w:lineRule="auto"/>
        <w:jc w:val="center"/>
      </w:pPr>
      <w:r>
        <w:t>Részletes indokolás</w:t>
      </w:r>
    </w:p>
    <w:p w:rsidR="00AB4432" w:rsidRDefault="00AB4432" w:rsidP="00AB4432">
      <w:pPr>
        <w:pStyle w:val="Szvegtrzs"/>
        <w:spacing w:after="0" w:line="240" w:lineRule="auto"/>
        <w:jc w:val="both"/>
      </w:pPr>
    </w:p>
    <w:p w:rsidR="00AB4432" w:rsidRDefault="00AB4432" w:rsidP="00AB4432">
      <w:pPr>
        <w:pStyle w:val="Szvegtrzs"/>
        <w:spacing w:after="0" w:line="240" w:lineRule="auto"/>
        <w:jc w:val="both"/>
      </w:pPr>
    </w:p>
    <w:p w:rsidR="00AB4432" w:rsidRDefault="00AB4432" w:rsidP="00AB4432">
      <w:pPr>
        <w:pStyle w:val="Szvegtrzs"/>
        <w:spacing w:after="0" w:line="240" w:lineRule="auto"/>
        <w:jc w:val="both"/>
      </w:pPr>
      <w:r>
        <w:t>Dunakeszi Város Önkormányzata által biztosított intézményi étkeztetés (bölcsődések, óvodások, iskolások, szociális intézményben élők) tekintetében a szolgáltató cég jelzése alapján, - az élelmiszer nyersanyagok piaci árának és a kapcsolódó rezsi költségek változása miatt – 2025. július 1.-től új élelmezési nyersanyagköltségek kerültek megállapításra, így szükséges Dunakeszi Város Önkormányzata Képviselő-testületének a gyermekétkeztetési és egyéb térítési díjak megállapításáról szóló 6/2015. (II.27.), valamint a szociális rászorultságtól függő pénzbeli és természetbeni támogatásokról, valamint a személyes gondoskodást nyújtó szociális és gyermekjóléti ellátásokról szóló 5/2015. (II.27.) önkormányzati rendeletének módosítása, mivel a térítési díj alapja a nyersanyagnorma, így változásuk következtében az étkezési térítési díjak is változnak.</w:t>
      </w:r>
    </w:p>
    <w:p w:rsidR="00AB4432" w:rsidRDefault="00AB4432" w:rsidP="00AB4432">
      <w:pPr>
        <w:pStyle w:val="Szvegtrzs"/>
        <w:spacing w:after="0" w:line="240" w:lineRule="auto"/>
        <w:jc w:val="both"/>
      </w:pPr>
    </w:p>
    <w:p w:rsidR="00AB4432" w:rsidRDefault="00AB4432" w:rsidP="00AB4432">
      <w:pPr>
        <w:pStyle w:val="Szvegtrzs"/>
        <w:spacing w:after="0" w:line="240" w:lineRule="auto"/>
        <w:jc w:val="both"/>
      </w:pPr>
      <w:r>
        <w:t>Változott a szolgáltatást nyújtók személye is, ezért szükséges volt  a módosítások rendeletben való átvezetése.</w:t>
      </w:r>
    </w:p>
    <w:p w:rsidR="006D3EA5" w:rsidRDefault="00AB4432">
      <w:bookmarkStart w:id="0" w:name="_GoBack"/>
      <w:bookmarkEnd w:id="0"/>
    </w:p>
    <w:sectPr w:rsidR="006D3EA5">
      <w:footerReference w:type="default" r:id="rId4"/>
      <w:pgSz w:w="11906" w:h="16838"/>
      <w:pgMar w:top="1134" w:right="1134" w:bottom="1693" w:left="1134" w:header="0" w:footer="1134" w:gutter="0"/>
      <w:cols w:space="708"/>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1AEE" w:rsidRDefault="00AB4432">
    <w:pPr>
      <w:pStyle w:val="llb"/>
      <w:jc w:val="center"/>
    </w:pPr>
    <w:r>
      <w:fldChar w:fldCharType="begin"/>
    </w:r>
    <w:r>
      <w:instrText>PAGE</w:instrText>
    </w:r>
    <w:r>
      <w:fldChar w:fldCharType="separate"/>
    </w:r>
    <w:r>
      <w:rPr>
        <w:noProof/>
      </w:rPr>
      <w:t>3</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432"/>
    <w:rsid w:val="00046F8B"/>
    <w:rsid w:val="00AB4432"/>
    <w:rsid w:val="00BE6DB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B6A8B1-68AC-40B7-A6B5-B4FFD4E6E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AB4432"/>
    <w:pPr>
      <w:suppressAutoHyphens/>
      <w:spacing w:after="0" w:line="240" w:lineRule="auto"/>
    </w:pPr>
    <w:rPr>
      <w:rFonts w:ascii="Times New Roman" w:eastAsia="Noto Sans CJK SC Regular" w:hAnsi="Times New Roman" w:cs="FreeSans"/>
      <w:kern w:val="2"/>
      <w:sz w:val="24"/>
      <w:szCs w:val="24"/>
      <w:lang w:eastAsia="zh-CN" w:bidi="hi-IN"/>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
    <w:name w:val="Body Text"/>
    <w:basedOn w:val="Norml"/>
    <w:link w:val="SzvegtrzsChar"/>
    <w:rsid w:val="00AB4432"/>
    <w:pPr>
      <w:spacing w:after="140" w:line="288" w:lineRule="auto"/>
    </w:pPr>
  </w:style>
  <w:style w:type="character" w:customStyle="1" w:styleId="SzvegtrzsChar">
    <w:name w:val="Szövegtörzs Char"/>
    <w:basedOn w:val="Bekezdsalapbettpusa"/>
    <w:link w:val="Szvegtrzs"/>
    <w:rsid w:val="00AB4432"/>
    <w:rPr>
      <w:rFonts w:ascii="Times New Roman" w:eastAsia="Noto Sans CJK SC Regular" w:hAnsi="Times New Roman" w:cs="FreeSans"/>
      <w:kern w:val="2"/>
      <w:sz w:val="24"/>
      <w:szCs w:val="24"/>
      <w:lang w:eastAsia="zh-CN" w:bidi="hi-IN"/>
    </w:rPr>
  </w:style>
  <w:style w:type="paragraph" w:styleId="llb">
    <w:name w:val="footer"/>
    <w:basedOn w:val="Norml"/>
    <w:link w:val="llbChar"/>
    <w:rsid w:val="00AB4432"/>
    <w:pPr>
      <w:suppressLineNumbers/>
      <w:tabs>
        <w:tab w:val="center" w:pos="4819"/>
        <w:tab w:val="right" w:pos="9638"/>
      </w:tabs>
    </w:pPr>
  </w:style>
  <w:style w:type="character" w:customStyle="1" w:styleId="llbChar">
    <w:name w:val="Élőláb Char"/>
    <w:basedOn w:val="Bekezdsalapbettpusa"/>
    <w:link w:val="llb"/>
    <w:rsid w:val="00AB4432"/>
    <w:rPr>
      <w:rFonts w:ascii="Times New Roman" w:eastAsia="Noto Sans CJK SC Regular" w:hAnsi="Times New Roman" w:cs="FreeSans"/>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944</Words>
  <Characters>6515</Characters>
  <Application>Microsoft Office Word</Application>
  <DocSecurity>0</DocSecurity>
  <Lines>54</Lines>
  <Paragraphs>14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7445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1</cp:revision>
  <dcterms:created xsi:type="dcterms:W3CDTF">2025-07-15T13:19:00Z</dcterms:created>
  <dcterms:modified xsi:type="dcterms:W3CDTF">2025-07-15T13:19:00Z</dcterms:modified>
</cp:coreProperties>
</file>