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36C" w:rsidRDefault="00A8636C" w:rsidP="00A8636C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közterületek használatáról és rendjéről szóló 22/2015 (VIII.7.) önkormányzati rendelet módosításáról</w:t>
      </w:r>
    </w:p>
    <w:p w:rsidR="00A8636C" w:rsidRDefault="00A8636C" w:rsidP="00A8636C">
      <w:pPr>
        <w:pStyle w:val="Szvegtrzs"/>
        <w:spacing w:after="0" w:line="240" w:lineRule="auto"/>
        <w:jc w:val="both"/>
      </w:pPr>
      <w:r>
        <w:t xml:space="preserve">[1] E rendelet célja a közterület használatának és rendjének szabályozása. </w:t>
      </w:r>
    </w:p>
    <w:p w:rsidR="00A8636C" w:rsidRDefault="00A8636C" w:rsidP="00A8636C">
      <w:pPr>
        <w:pStyle w:val="Szvegtrzs"/>
        <w:spacing w:before="120" w:after="0" w:line="240" w:lineRule="auto"/>
        <w:jc w:val="both"/>
      </w:pPr>
      <w:r>
        <w:t>[2] Dunakeszi Város Önkormányzatának Képviselő-testülete a Magyarország Alaptörvénye 32. cikk (2) bekezdésében meghatározott jogalkotási hatáskörében, valamint a mozgóképről szóló 2004. évi II. törvény 37. § (4) bekezdésében foglalt felhatalmazás alapján, a Magyarország helyi önkormányzatairól szóló 2011. évi CLXXXIX. törvény 23. § (5) bekezdés 2. pontjában meghatározott feladatkörében eljárva az alábbi rendeletet alkotja.</w:t>
      </w:r>
    </w:p>
    <w:p w:rsidR="00A8636C" w:rsidRDefault="00A8636C" w:rsidP="00A8636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A8636C" w:rsidRDefault="00A8636C" w:rsidP="00A8636C">
      <w:pPr>
        <w:pStyle w:val="Szvegtrzs"/>
        <w:spacing w:after="0" w:line="240" w:lineRule="auto"/>
        <w:jc w:val="both"/>
      </w:pPr>
      <w:r>
        <w:t>A Dunakeszi Város Önkormányzata Képviselő-testületének 22/2015 (VIII.7.) önkormányzati rendelete a közterületek használatáról és rendjéről szóló 22/2015 (VIII.7.) önkormányzati rendelet 2. §-a helyébe a következő rendelkezés lép:</w:t>
      </w:r>
    </w:p>
    <w:p w:rsidR="00A8636C" w:rsidRDefault="00A8636C" w:rsidP="00A8636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„2. §</w:t>
      </w:r>
    </w:p>
    <w:p w:rsidR="00A8636C" w:rsidRPr="009E57EF" w:rsidRDefault="00A8636C" w:rsidP="00A8636C">
      <w:pPr>
        <w:pStyle w:val="Szvegtrzs"/>
        <w:spacing w:after="0" w:line="240" w:lineRule="auto"/>
        <w:jc w:val="both"/>
      </w:pPr>
      <w:r w:rsidRPr="009E57EF">
        <w:t>E rendelet alkalmazásban:</w:t>
      </w:r>
    </w:p>
    <w:p w:rsidR="00A8636C" w:rsidRPr="009E57EF" w:rsidRDefault="00A8636C" w:rsidP="00A8636C">
      <w:pPr>
        <w:pStyle w:val="Szvegtrzs"/>
        <w:spacing w:after="0" w:line="240" w:lineRule="auto"/>
        <w:ind w:left="580" w:hanging="560"/>
        <w:jc w:val="both"/>
      </w:pPr>
      <w:r w:rsidRPr="009E57EF">
        <w:rPr>
          <w:iCs/>
        </w:rPr>
        <w:t>1.</w:t>
      </w:r>
      <w:r w:rsidRPr="009E57EF">
        <w:tab/>
      </w:r>
      <w:r w:rsidRPr="009E57EF">
        <w:rPr>
          <w:iCs/>
        </w:rPr>
        <w:t>Fülke:</w:t>
      </w:r>
      <w:r w:rsidRPr="009E57EF">
        <w:t xml:space="preserve"> szilárd térelemekkel körülhatárolt, talajhoz rögzített vagy azon álló, huzamos emberi tartózkodásra alkalmas, 2 négyzetmétert meg nem haladó alapterületű építmény.</w:t>
      </w:r>
    </w:p>
    <w:p w:rsidR="00A8636C" w:rsidRPr="009E57EF" w:rsidRDefault="00A8636C" w:rsidP="00A8636C">
      <w:pPr>
        <w:pStyle w:val="Szvegtrzs"/>
        <w:spacing w:after="0" w:line="240" w:lineRule="auto"/>
        <w:ind w:left="580" w:hanging="560"/>
        <w:jc w:val="both"/>
      </w:pPr>
      <w:r w:rsidRPr="009E57EF">
        <w:rPr>
          <w:iCs/>
        </w:rPr>
        <w:t>2.</w:t>
      </w:r>
      <w:r w:rsidRPr="009E57EF">
        <w:tab/>
      </w:r>
      <w:r w:rsidRPr="009E57EF">
        <w:rPr>
          <w:iCs/>
        </w:rPr>
        <w:t>Pavilon:</w:t>
      </w:r>
      <w:r w:rsidRPr="009E57EF">
        <w:t xml:space="preserve"> szilárd térelemekkel körülhatárolt, talajhoz rögzített vagy azon álló, huzamos emberi tartózkodásra alkalmas, 2- 12 négyzetméter alapterületű építmény.</w:t>
      </w:r>
    </w:p>
    <w:p w:rsidR="00A8636C" w:rsidRPr="009E57EF" w:rsidRDefault="00A8636C" w:rsidP="00A8636C">
      <w:pPr>
        <w:pStyle w:val="Szvegtrzs"/>
        <w:spacing w:after="0" w:line="240" w:lineRule="auto"/>
        <w:ind w:left="580" w:hanging="560"/>
        <w:jc w:val="both"/>
      </w:pPr>
      <w:r w:rsidRPr="009E57EF">
        <w:rPr>
          <w:iCs/>
        </w:rPr>
        <w:t>3.</w:t>
      </w:r>
      <w:r w:rsidRPr="009E57EF">
        <w:tab/>
      </w:r>
      <w:r w:rsidRPr="009E57EF">
        <w:rPr>
          <w:iCs/>
        </w:rPr>
        <w:t>Nyílt szerkezetű pult, állvány:</w:t>
      </w:r>
      <w:r w:rsidRPr="009E57EF">
        <w:t xml:space="preserve"> térelemekkel nem határolt, talajhoz nem rögzített, ideiglenes, kereskedelmi célokat szolgáló szerkezet.</w:t>
      </w:r>
    </w:p>
    <w:p w:rsidR="00A8636C" w:rsidRPr="009E57EF" w:rsidRDefault="00A8636C" w:rsidP="00A8636C">
      <w:pPr>
        <w:pStyle w:val="Szvegtrzs"/>
        <w:spacing w:after="0" w:line="240" w:lineRule="auto"/>
        <w:ind w:left="580" w:hanging="560"/>
        <w:jc w:val="both"/>
      </w:pPr>
      <w:r w:rsidRPr="009E57EF">
        <w:rPr>
          <w:iCs/>
        </w:rPr>
        <w:t>4.</w:t>
      </w:r>
      <w:r w:rsidRPr="009E57EF">
        <w:tab/>
      </w:r>
      <w:r w:rsidRPr="009E57EF">
        <w:rPr>
          <w:iCs/>
        </w:rPr>
        <w:t>Kirakat:</w:t>
      </w:r>
      <w:r w:rsidRPr="009E57EF">
        <w:t xml:space="preserve"> kereskedelmi vagy szolgáltató létesítmény, műhely helyiségével közvetlen kapcsolatban lévő vagy annak tevékenységével összefüggő, elsősorban árubemutatásra szolgáló közterületre vagy közhasználatra átadott területre nyíló üvegezett felület.</w:t>
      </w:r>
    </w:p>
    <w:p w:rsidR="00A8636C" w:rsidRPr="009E57EF" w:rsidRDefault="00A8636C" w:rsidP="00A8636C">
      <w:pPr>
        <w:pStyle w:val="Szvegtrzs"/>
        <w:spacing w:after="0" w:line="240" w:lineRule="auto"/>
        <w:ind w:left="580" w:hanging="560"/>
        <w:jc w:val="both"/>
      </w:pPr>
      <w:r w:rsidRPr="009E57EF">
        <w:rPr>
          <w:iCs/>
        </w:rPr>
        <w:t>5.</w:t>
      </w:r>
      <w:r w:rsidRPr="009E57EF">
        <w:tab/>
      </w:r>
      <w:r w:rsidRPr="009E57EF">
        <w:rPr>
          <w:iCs/>
        </w:rPr>
        <w:t>Vendéglátó terasz, előkert:</w:t>
      </w:r>
      <w:r w:rsidRPr="009E57EF">
        <w:t xml:space="preserve"> az épületben lévő vendéglátóhelyhez tartozó, de az épületen kívül kialakított vendégtér.</w:t>
      </w:r>
    </w:p>
    <w:p w:rsidR="00A8636C" w:rsidRPr="009E57EF" w:rsidRDefault="00A8636C" w:rsidP="00A8636C">
      <w:pPr>
        <w:pStyle w:val="Szvegtrzs"/>
        <w:spacing w:after="0" w:line="240" w:lineRule="auto"/>
        <w:ind w:left="980" w:hanging="400"/>
        <w:jc w:val="both"/>
      </w:pPr>
      <w:r w:rsidRPr="009E57EF">
        <w:rPr>
          <w:iCs/>
        </w:rPr>
        <w:t>a)</w:t>
      </w:r>
      <w:r w:rsidRPr="009E57EF">
        <w:tab/>
      </w:r>
      <w:r w:rsidRPr="009E57EF">
        <w:rPr>
          <w:iCs/>
        </w:rPr>
        <w:t>Idényjellegű terasz, előkert:</w:t>
      </w:r>
      <w:r w:rsidRPr="009E57EF">
        <w:t xml:space="preserve"> 240 napot meg nem haladó időtartamra létesített épületben lévő vendéglátóhelyhez tartozó, de az épületen kívül kialakított vendégtér.</w:t>
      </w:r>
    </w:p>
    <w:p w:rsidR="00A8636C" w:rsidRPr="009E57EF" w:rsidRDefault="00A8636C" w:rsidP="00A8636C">
      <w:pPr>
        <w:pStyle w:val="Szvegtrzs"/>
        <w:spacing w:after="0" w:line="240" w:lineRule="auto"/>
        <w:ind w:left="980" w:hanging="400"/>
        <w:jc w:val="both"/>
      </w:pPr>
      <w:r w:rsidRPr="009E57EF">
        <w:rPr>
          <w:iCs/>
        </w:rPr>
        <w:t>b)</w:t>
      </w:r>
      <w:r w:rsidRPr="009E57EF">
        <w:tab/>
      </w:r>
      <w:r w:rsidRPr="009E57EF">
        <w:rPr>
          <w:iCs/>
        </w:rPr>
        <w:t>Tartós használatú terasz-előkert:</w:t>
      </w:r>
      <w:r w:rsidRPr="009E57EF">
        <w:t xml:space="preserve"> 240 napot meghaladó időtartamra létesített épületben lévő vendéglátóhelyhez tartozó, de az épületen kívül kialakított vendégtér.</w:t>
      </w:r>
    </w:p>
    <w:p w:rsidR="00A8636C" w:rsidRPr="009E57EF" w:rsidRDefault="00A8636C" w:rsidP="00A8636C">
      <w:pPr>
        <w:pStyle w:val="Szvegtrzs"/>
        <w:spacing w:after="0" w:line="240" w:lineRule="auto"/>
        <w:ind w:left="580" w:hanging="560"/>
        <w:jc w:val="both"/>
      </w:pPr>
      <w:r w:rsidRPr="009E57EF">
        <w:rPr>
          <w:iCs/>
        </w:rPr>
        <w:t>6.</w:t>
      </w:r>
      <w:r w:rsidRPr="009E57EF">
        <w:tab/>
        <w:t xml:space="preserve">E rendelet hatálya alá eső, növényzettel fedett közterületek esetében: Zöldfelület: a településen lévő fával, cserjéval, lágyszárúakkal állandóan borított területek, valamint a tavak és vízfolyások, amelyek életteret és árnyékoló vagy párologtató felületekkel klimatikus kiegyenlítést biztosítanak. </w:t>
      </w:r>
    </w:p>
    <w:p w:rsidR="00A8636C" w:rsidRPr="009E57EF" w:rsidRDefault="00A8636C" w:rsidP="00A8636C">
      <w:pPr>
        <w:pStyle w:val="Szvegtrzs"/>
        <w:spacing w:after="0" w:line="240" w:lineRule="auto"/>
        <w:ind w:left="580" w:hanging="560"/>
        <w:jc w:val="both"/>
      </w:pPr>
      <w:r w:rsidRPr="009E57EF">
        <w:rPr>
          <w:iCs/>
        </w:rPr>
        <w:t>7.</w:t>
      </w:r>
      <w:r w:rsidRPr="009E57EF">
        <w:tab/>
      </w:r>
      <w:r w:rsidRPr="009E57EF">
        <w:rPr>
          <w:iCs/>
        </w:rPr>
        <w:t>Építmény:</w:t>
      </w:r>
      <w:r w:rsidRPr="009E57EF">
        <w:t xml:space="preserve"> a rendeltetésére, szerkezeti megoldására, anyagára, készültségi fokára és kiterjedésére tekintet nélkül minden olyan helyhez kötött műszaki alkotás, amely a talaj, a víz vagy az azok feletti légtér természetes állapotának tartós megváltoztatásával, beépítésével jön létre.</w:t>
      </w:r>
    </w:p>
    <w:p w:rsidR="00A8636C" w:rsidRPr="009E57EF" w:rsidRDefault="00A8636C" w:rsidP="00A8636C">
      <w:pPr>
        <w:pStyle w:val="Szvegtrzs"/>
        <w:spacing w:after="0" w:line="240" w:lineRule="auto"/>
        <w:ind w:left="580" w:hanging="560"/>
        <w:jc w:val="both"/>
      </w:pPr>
      <w:r w:rsidRPr="009E57EF">
        <w:rPr>
          <w:iCs/>
        </w:rPr>
        <w:t>8.</w:t>
      </w:r>
      <w:r w:rsidRPr="009E57EF">
        <w:tab/>
      </w:r>
      <w:r w:rsidRPr="009E57EF">
        <w:rPr>
          <w:iCs/>
        </w:rPr>
        <w:t>Épület:</w:t>
      </w:r>
      <w:r w:rsidRPr="009E57EF">
        <w:t xml:space="preserve"> olyan építmény, amely szerkezeteivel részben vagy egészben teret, helyiséget vagy ezek együttesét zárja körül, meghatározott rendeltetés – jellemzően tartózkodás – céljából.</w:t>
      </w:r>
    </w:p>
    <w:p w:rsidR="00A8636C" w:rsidRPr="009E57EF" w:rsidRDefault="00A8636C" w:rsidP="00A8636C">
      <w:pPr>
        <w:pStyle w:val="Szvegtrzs"/>
        <w:spacing w:after="0" w:line="240" w:lineRule="auto"/>
        <w:ind w:left="580" w:hanging="560"/>
        <w:jc w:val="both"/>
      </w:pPr>
      <w:r w:rsidRPr="009E57EF">
        <w:rPr>
          <w:iCs/>
        </w:rPr>
        <w:t>9.</w:t>
      </w:r>
      <w:r w:rsidRPr="009E57EF">
        <w:tab/>
        <w:t xml:space="preserve">9. </w:t>
      </w:r>
      <w:r w:rsidRPr="009E57EF">
        <w:rPr>
          <w:iCs/>
        </w:rPr>
        <w:t>Reklámtábla, reklámhordozó és egyéb reklám célú berendezés</w:t>
      </w:r>
      <w:r w:rsidRPr="009E57EF">
        <w:t>: a reklámtáblák, reklámhordozók és egyéb reklámcélú berendezések közutak melletti elhelyezésének részletes szabályairól szóló kormányrendeletben foglalt értelmező rendelkezés szerint meghatározott tárgyak.</w:t>
      </w:r>
    </w:p>
    <w:p w:rsidR="00A8636C" w:rsidRPr="009E57EF" w:rsidRDefault="00A8636C" w:rsidP="00A8636C">
      <w:pPr>
        <w:pStyle w:val="Szvegtrzs"/>
        <w:spacing w:after="0" w:line="240" w:lineRule="auto"/>
        <w:ind w:left="580" w:hanging="560"/>
        <w:jc w:val="both"/>
      </w:pPr>
      <w:r w:rsidRPr="009E57EF">
        <w:rPr>
          <w:iCs/>
        </w:rPr>
        <w:t>10.</w:t>
      </w:r>
      <w:r w:rsidRPr="009E57EF">
        <w:tab/>
      </w:r>
      <w:r w:rsidRPr="009E57EF">
        <w:rPr>
          <w:iCs/>
        </w:rPr>
        <w:t>Helyi vállalkozó: akinek a székhelye Dunakeszin van.</w:t>
      </w:r>
    </w:p>
    <w:p w:rsidR="00A8636C" w:rsidRPr="009E57EF" w:rsidRDefault="00A8636C" w:rsidP="00A8636C">
      <w:pPr>
        <w:pStyle w:val="Szvegtrzs"/>
        <w:spacing w:after="0" w:line="240" w:lineRule="auto"/>
        <w:ind w:left="580" w:hanging="560"/>
        <w:jc w:val="both"/>
      </w:pPr>
      <w:r w:rsidRPr="009E57EF">
        <w:rPr>
          <w:iCs/>
        </w:rPr>
        <w:lastRenderedPageBreak/>
        <w:t>11.</w:t>
      </w:r>
      <w:r w:rsidRPr="009E57EF">
        <w:tab/>
      </w:r>
      <w:r w:rsidRPr="009E57EF">
        <w:rPr>
          <w:iCs/>
        </w:rPr>
        <w:t>Üzemképtelen jármű: a hatósági engedéllyel vagy jelzéssel nem rendelkező olyan jármű, amely egyébként a közúti forgalomban csak ilyen engedéllyel és jelzéssel vehet részt, vagy baleset folytán megsérült és elhagyott jármű, vagy műszaki állapotánál fogva a közúti közlekedésben részvételre szemmel láthatóan alkalmatlan (különösen hiányos, roncs, sérült) jármű.</w:t>
      </w:r>
    </w:p>
    <w:p w:rsidR="00A8636C" w:rsidRPr="009E57EF" w:rsidRDefault="00A8636C" w:rsidP="00A8636C">
      <w:pPr>
        <w:pStyle w:val="Szvegtrzs"/>
        <w:spacing w:after="0" w:line="240" w:lineRule="auto"/>
        <w:ind w:left="580" w:hanging="560"/>
        <w:jc w:val="both"/>
        <w:rPr>
          <w:b/>
          <w:i/>
        </w:rPr>
      </w:pPr>
      <w:r w:rsidRPr="009E57EF">
        <w:rPr>
          <w:b/>
          <w:i/>
          <w:iCs/>
        </w:rPr>
        <w:t>12.</w:t>
      </w:r>
      <w:r w:rsidRPr="009E57EF">
        <w:rPr>
          <w:b/>
          <w:i/>
        </w:rPr>
        <w:tab/>
        <w:t>Tárolás: a 30 napot meghaladó gépjárművel történő egy helyben várakozás.</w:t>
      </w:r>
    </w:p>
    <w:p w:rsidR="00A8636C" w:rsidRDefault="00A8636C" w:rsidP="00A8636C">
      <w:pPr>
        <w:pStyle w:val="Szvegtrzs"/>
        <w:spacing w:after="240" w:line="240" w:lineRule="auto"/>
        <w:jc w:val="center"/>
      </w:pPr>
    </w:p>
    <w:p w:rsidR="00A8636C" w:rsidRDefault="00A8636C" w:rsidP="00A8636C">
      <w:pPr>
        <w:pStyle w:val="Szvegtrzs"/>
        <w:spacing w:after="240" w:line="240" w:lineRule="auto"/>
        <w:jc w:val="center"/>
      </w:pPr>
      <w:r>
        <w:t>A közterületi kategóriák”</w:t>
      </w:r>
    </w:p>
    <w:p w:rsidR="00A8636C" w:rsidRDefault="00A8636C" w:rsidP="00A8636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A8636C" w:rsidRDefault="00A8636C" w:rsidP="00A8636C">
      <w:pPr>
        <w:pStyle w:val="Szvegtrzs"/>
        <w:spacing w:after="0" w:line="240" w:lineRule="auto"/>
        <w:jc w:val="both"/>
      </w:pPr>
      <w:r>
        <w:t>A Dunakeszi Város Önkormányzata Képviselő-testületének 22/2015 (VIII.7.) önkormányzati rendelete a közterületek használatáról és rendjéről szóló 22/2015 (VIII.7.) önkormányzati rendelet 5. § (2) bekezdése a következő 24. ponttal egészül ki:</w:t>
      </w:r>
    </w:p>
    <w:p w:rsidR="00A8636C" w:rsidRPr="009E57EF" w:rsidRDefault="00A8636C" w:rsidP="00A8636C">
      <w:pPr>
        <w:pStyle w:val="Szvegtrzs"/>
        <w:spacing w:before="240" w:after="0" w:line="240" w:lineRule="auto"/>
        <w:jc w:val="both"/>
        <w:rPr>
          <w:b/>
          <w:i/>
          <w:iCs/>
        </w:rPr>
      </w:pPr>
      <w:r w:rsidRPr="009E57EF">
        <w:rPr>
          <w:b/>
          <w:i/>
          <w:iCs/>
        </w:rPr>
        <w:t>(Közterület-használati hozzájárulást kell beszerezni:)</w:t>
      </w:r>
    </w:p>
    <w:p w:rsidR="00A8636C" w:rsidRPr="009E57EF" w:rsidRDefault="00A8636C" w:rsidP="00A8636C">
      <w:pPr>
        <w:pStyle w:val="Szvegtrzs"/>
        <w:spacing w:after="240" w:line="240" w:lineRule="auto"/>
        <w:ind w:left="580" w:hanging="560"/>
        <w:jc w:val="both"/>
        <w:rPr>
          <w:b/>
          <w:i/>
        </w:rPr>
      </w:pPr>
      <w:r w:rsidRPr="009E57EF">
        <w:rPr>
          <w:b/>
          <w:i/>
        </w:rPr>
        <w:t>„</w:t>
      </w:r>
      <w:r w:rsidRPr="009E57EF">
        <w:rPr>
          <w:b/>
          <w:i/>
          <w:iCs/>
        </w:rPr>
        <w:t>24.</w:t>
      </w:r>
      <w:r w:rsidRPr="009E57EF">
        <w:rPr>
          <w:b/>
          <w:i/>
        </w:rPr>
        <w:tab/>
        <w:t>A közlekedésben való részvétel feltételeivel nem rendelkező (1/1975.(II.5.) KPM-BM együttes rendelet 5. § (1) bekezdése), vagy a közlekedésben részt nem vevő személygépjárművek 10 napon túli elhelyezéséhez, tárolásához közterület használati engedély beszerzése kötelező.”</w:t>
      </w:r>
    </w:p>
    <w:p w:rsidR="00A8636C" w:rsidRDefault="00A8636C" w:rsidP="00A8636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A8636C" w:rsidRDefault="00A8636C" w:rsidP="00A8636C">
      <w:pPr>
        <w:pStyle w:val="Szvegtrzs"/>
        <w:spacing w:after="0" w:line="240" w:lineRule="auto"/>
        <w:jc w:val="both"/>
      </w:pPr>
      <w:r>
        <w:t>A Dunakeszi Város Önkormányzata Képviselő-testületének 22/2015 (VIII.7.) önkormányzati rendelete a közterületek használatáról és rendjéről szóló 22/2015 (VIII.7.) önkormányzati rendelet 2. melléklete az 1. melléklet szerint módosul.</w:t>
      </w:r>
    </w:p>
    <w:p w:rsidR="00A8636C" w:rsidRDefault="00A8636C" w:rsidP="00A8636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A8636C" w:rsidRDefault="00A8636C" w:rsidP="00A8636C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</w:p>
    <w:p w:rsidR="00A8636C" w:rsidRDefault="00A8636C" w:rsidP="00A8636C">
      <w:pPr>
        <w:pStyle w:val="Szvegtrzs"/>
        <w:spacing w:after="0" w:line="240" w:lineRule="auto"/>
        <w:jc w:val="both"/>
      </w:pPr>
    </w:p>
    <w:p w:rsidR="00A8636C" w:rsidRDefault="00A8636C" w:rsidP="00A8636C">
      <w:pPr>
        <w:pStyle w:val="Szvegtrzs"/>
        <w:spacing w:after="0" w:line="240" w:lineRule="auto"/>
        <w:jc w:val="both"/>
      </w:pPr>
    </w:p>
    <w:p w:rsidR="00A8636C" w:rsidRDefault="00A8636C" w:rsidP="00A8636C">
      <w:pPr>
        <w:pStyle w:val="Szvegtrzs"/>
        <w:spacing w:after="0" w:line="240" w:lineRule="auto"/>
        <w:jc w:val="both"/>
      </w:pPr>
    </w:p>
    <w:p w:rsidR="00A8636C" w:rsidRDefault="00A8636C" w:rsidP="00A8636C">
      <w:pPr>
        <w:pStyle w:val="Szvegtrzs"/>
        <w:spacing w:after="0" w:line="240" w:lineRule="auto"/>
        <w:jc w:val="both"/>
      </w:pPr>
    </w:p>
    <w:p w:rsidR="00A8636C" w:rsidRDefault="00A8636C" w:rsidP="00A8636C">
      <w:pPr>
        <w:pStyle w:val="Szvegtrzs"/>
        <w:spacing w:after="0" w:line="240" w:lineRule="auto"/>
        <w:jc w:val="both"/>
      </w:pPr>
    </w:p>
    <w:p w:rsidR="00A8636C" w:rsidRDefault="00A8636C" w:rsidP="00A8636C">
      <w:pPr>
        <w:pStyle w:val="Szvegtrzs"/>
        <w:spacing w:after="0" w:line="240" w:lineRule="auto"/>
        <w:jc w:val="both"/>
      </w:pPr>
    </w:p>
    <w:p w:rsidR="00A8636C" w:rsidRDefault="00A8636C" w:rsidP="00A8636C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</w:t>
      </w:r>
    </w:p>
    <w:p w:rsidR="00A8636C" w:rsidRDefault="00A8636C" w:rsidP="00A8636C">
      <w:pPr>
        <w:pStyle w:val="Szvegtrzs"/>
        <w:spacing w:before="220" w:after="0" w:line="240" w:lineRule="auto"/>
        <w:jc w:val="both"/>
      </w:pPr>
      <w:r>
        <w:t>1. A Dunakeszi Város Önkormányzata Képviselő-testületének 22/2015 (VIII.7.) önkormányzati rendelete a közterületek használatáról és rendjéről szóló 22/2015 (VIII.7.) önkormányzati rendelet 2. mellékletében foglalt táblázat „3./Műszaki engedéllyel nem rendelkező gépjárművek (tehergépkocsik, taxi, egyéb) egyszeri 30 napos tárolása. Itt mindkét övezetben 15 000 ft lett/hó” sora helyébe a következő rendelkezés lép:</w:t>
      </w:r>
    </w:p>
    <w:p w:rsidR="00A8636C" w:rsidRDefault="00A8636C" w:rsidP="00A8636C">
      <w:r>
        <w:t>„</w:t>
      </w:r>
    </w:p>
    <w:tbl>
      <w:tblPr>
        <w:tblW w:w="9638" w:type="dxa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7"/>
        <w:gridCol w:w="2024"/>
        <w:gridCol w:w="2507"/>
      </w:tblGrid>
      <w:tr w:rsidR="00A8636C" w:rsidTr="00C816FB">
        <w:tc>
          <w:tcPr>
            <w:tcW w:w="5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636C" w:rsidRDefault="00A8636C" w:rsidP="00C816FB">
            <w:pPr>
              <w:pStyle w:val="Szvegtrzs"/>
              <w:spacing w:after="0" w:line="240" w:lineRule="auto"/>
              <w:rPr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3./</w:t>
            </w:r>
            <w:r>
              <w:rPr>
                <w:sz w:val="21"/>
                <w:szCs w:val="21"/>
              </w:rPr>
              <w:t xml:space="preserve"> Üzemléptelen </w:t>
            </w:r>
            <w:r>
              <w:rPr>
                <w:i/>
                <w:iCs/>
                <w:sz w:val="21"/>
                <w:szCs w:val="21"/>
              </w:rPr>
              <w:t>gépjárművek (tehergépkocsik, taxi, egyéb) egyszeri 30 napos tárolása.</w:t>
            </w:r>
            <w:r>
              <w:rPr>
                <w:sz w:val="21"/>
                <w:szCs w:val="21"/>
              </w:rPr>
              <w:br/>
              <w:t xml:space="preserve">Üzemképes személygépjármű tárolása 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636C" w:rsidRDefault="00A8636C" w:rsidP="00C816FB">
            <w:pPr>
              <w:pStyle w:val="Szvegtrzs"/>
              <w:spacing w:after="0" w:line="240" w:lineRule="auto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15.000.-Ft/gépj./hó</w:t>
            </w:r>
          </w:p>
        </w:tc>
        <w:tc>
          <w:tcPr>
            <w:tcW w:w="2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636C" w:rsidRDefault="00A8636C" w:rsidP="00C816FB">
            <w:pPr>
              <w:pStyle w:val="Szvegtrzs"/>
              <w:spacing w:after="0" w:line="240" w:lineRule="auto"/>
              <w:jc w:val="center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15.000.-Ft/gépj./hó</w:t>
            </w:r>
          </w:p>
        </w:tc>
      </w:tr>
    </w:tbl>
    <w:p w:rsidR="00A8636C" w:rsidRDefault="00A8636C" w:rsidP="00A8636C">
      <w:pPr>
        <w:pStyle w:val="Szvegtrzs"/>
        <w:spacing w:after="0" w:line="240" w:lineRule="auto"/>
        <w:jc w:val="both"/>
      </w:pPr>
    </w:p>
    <w:p w:rsidR="006D3EA5" w:rsidRDefault="00A8636C">
      <w:bookmarkStart w:id="0" w:name="_GoBack"/>
      <w:bookmarkEnd w:id="0"/>
    </w:p>
    <w:sectPr w:rsidR="006D3EA5" w:rsidSect="00F26889">
      <w:footerReference w:type="default" r:id="rId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A8636C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CF569A" w:rsidRDefault="00A8636C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8EE"/>
    <w:rsid w:val="00046F8B"/>
    <w:rsid w:val="007A78EE"/>
    <w:rsid w:val="00A8636C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F645E"/>
  <w15:chartTrackingRefBased/>
  <w15:docId w15:val="{891BCD86-14F1-4433-AA51-2FBA3750D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8636C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Cmsor1">
    <w:name w:val="heading 1"/>
    <w:basedOn w:val="Norml"/>
    <w:next w:val="Norml"/>
    <w:link w:val="Cmsor1Char"/>
    <w:uiPriority w:val="99"/>
    <w:qFormat/>
    <w:rsid w:val="007A78EE"/>
    <w:pPr>
      <w:keepNext/>
      <w:widowControl w:val="0"/>
      <w:tabs>
        <w:tab w:val="left" w:pos="4260"/>
      </w:tabs>
      <w:suppressAutoHyphens w:val="0"/>
      <w:autoSpaceDE w:val="0"/>
      <w:autoSpaceDN w:val="0"/>
      <w:adjustRightInd w:val="0"/>
      <w:jc w:val="center"/>
      <w:outlineLvl w:val="0"/>
    </w:pPr>
    <w:rPr>
      <w:rFonts w:eastAsia="Times New Roman" w:cs="Times New Roman"/>
      <w:b/>
      <w:bCs/>
      <w:kern w:val="0"/>
      <w:sz w:val="20"/>
      <w:szCs w:val="20"/>
      <w:lang w:eastAsia="hu-HU" w:bidi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7A78EE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7A78EE"/>
    <w:pPr>
      <w:tabs>
        <w:tab w:val="center" w:pos="4536"/>
        <w:tab w:val="right" w:pos="9072"/>
      </w:tabs>
    </w:pPr>
    <w:rPr>
      <w:rFonts w:eastAsia="Calibri" w:cs="Calibri"/>
      <w:kern w:val="0"/>
      <w:sz w:val="20"/>
      <w:szCs w:val="20"/>
      <w:lang w:eastAsia="ar-SA" w:bidi="ar-SA"/>
    </w:rPr>
  </w:style>
  <w:style w:type="character" w:customStyle="1" w:styleId="llbChar">
    <w:name w:val="Élőláb Char"/>
    <w:basedOn w:val="Bekezdsalapbettpusa"/>
    <w:link w:val="llb"/>
    <w:uiPriority w:val="99"/>
    <w:rsid w:val="007A78EE"/>
    <w:rPr>
      <w:rFonts w:ascii="Times New Roman" w:eastAsia="Calibri" w:hAnsi="Times New Roman" w:cs="Calibri"/>
      <w:sz w:val="20"/>
      <w:szCs w:val="20"/>
      <w:lang w:eastAsia="ar-SA"/>
    </w:rPr>
  </w:style>
  <w:style w:type="paragraph" w:styleId="NormlWeb">
    <w:name w:val="Normal (Web)"/>
    <w:basedOn w:val="Norml"/>
    <w:uiPriority w:val="99"/>
    <w:rsid w:val="007A78EE"/>
    <w:pPr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hu-HU" w:bidi="ar-SA"/>
    </w:rPr>
  </w:style>
  <w:style w:type="character" w:styleId="Kiemels2">
    <w:name w:val="Strong"/>
    <w:basedOn w:val="Bekezdsalapbettpusa"/>
    <w:uiPriority w:val="99"/>
    <w:qFormat/>
    <w:rsid w:val="007A78EE"/>
    <w:rPr>
      <w:rFonts w:cs="Times New Roman"/>
      <w:b/>
      <w:bCs/>
    </w:rPr>
  </w:style>
  <w:style w:type="paragraph" w:styleId="Szvegtrzs">
    <w:name w:val="Body Text"/>
    <w:basedOn w:val="Norml"/>
    <w:link w:val="SzvegtrzsChar"/>
    <w:rsid w:val="00A8636C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A8636C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2025-07-16T12:07:00Z</dcterms:created>
  <dcterms:modified xsi:type="dcterms:W3CDTF">2025-07-16T12:07:00Z</dcterms:modified>
</cp:coreProperties>
</file>