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1FD" w:rsidRPr="004A0E82" w:rsidRDefault="00D171FD" w:rsidP="00D171FD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000000"/>
          <w:lang w:eastAsia="hu-HU"/>
        </w:rPr>
      </w:pPr>
      <w:r w:rsidRPr="004A0E82">
        <w:rPr>
          <w:rFonts w:eastAsia="Times New Roman" w:cs="Times New Roman"/>
          <w:b/>
          <w:bCs/>
          <w:color w:val="000000"/>
          <w:lang w:eastAsia="hu-HU"/>
        </w:rPr>
        <w:t>HATÁSVIZSGÁLATI LAP</w:t>
      </w:r>
    </w:p>
    <w:p w:rsidR="00D171FD" w:rsidRPr="004A0E82" w:rsidRDefault="00D171FD" w:rsidP="00D171FD">
      <w:pPr>
        <w:rPr>
          <w:rFonts w:eastAsia="Times New Roman" w:cs="Times New Roman"/>
          <w:b/>
          <w:bCs/>
          <w:sz w:val="28"/>
          <w:lang w:eastAsia="ar-SA"/>
        </w:rPr>
      </w:pPr>
    </w:p>
    <w:p w:rsidR="00D171FD" w:rsidRPr="004A0E82" w:rsidRDefault="00D171FD" w:rsidP="00D171FD">
      <w:pPr>
        <w:keepNext/>
        <w:widowControl w:val="0"/>
        <w:tabs>
          <w:tab w:val="left" w:pos="4260"/>
        </w:tabs>
        <w:autoSpaceDE w:val="0"/>
        <w:autoSpaceDN w:val="0"/>
        <w:adjustRightInd w:val="0"/>
        <w:jc w:val="center"/>
        <w:outlineLvl w:val="0"/>
        <w:rPr>
          <w:rFonts w:ascii="Calibri" w:eastAsia="Calibri" w:hAnsi="Calibri" w:cs="Calibri"/>
          <w:b/>
          <w:bCs/>
          <w:lang w:eastAsia="ar-SA"/>
        </w:rPr>
      </w:pPr>
      <w:r w:rsidRPr="004A0E82">
        <w:rPr>
          <w:rFonts w:ascii="Calibri" w:eastAsia="Calibri" w:hAnsi="Calibri" w:cs="Calibri"/>
          <w:b/>
          <w:bCs/>
          <w:lang w:eastAsia="ar-SA"/>
        </w:rPr>
        <w:t xml:space="preserve">Dunakeszi Város Önkormányzata </w:t>
      </w:r>
      <w:proofErr w:type="gramStart"/>
      <w:r w:rsidRPr="004A0E82">
        <w:rPr>
          <w:rFonts w:ascii="Calibri" w:eastAsia="Calibri" w:hAnsi="Calibri" w:cs="Calibri"/>
          <w:b/>
          <w:bCs/>
          <w:lang w:eastAsia="ar-SA"/>
        </w:rPr>
        <w:t>Képviselő-testületének …</w:t>
      </w:r>
      <w:proofErr w:type="gramEnd"/>
      <w:r w:rsidRPr="004A0E82">
        <w:rPr>
          <w:rFonts w:ascii="Calibri" w:eastAsia="Calibri" w:hAnsi="Calibri" w:cs="Calibri"/>
          <w:b/>
          <w:bCs/>
          <w:lang w:eastAsia="ar-SA"/>
        </w:rPr>
        <w:t>…/202</w:t>
      </w:r>
      <w:r>
        <w:rPr>
          <w:rFonts w:ascii="Calibri" w:eastAsia="Calibri" w:hAnsi="Calibri" w:cs="Calibri"/>
          <w:b/>
          <w:bCs/>
          <w:lang w:eastAsia="ar-SA"/>
        </w:rPr>
        <w:t>6</w:t>
      </w:r>
      <w:r w:rsidRPr="004A0E82">
        <w:rPr>
          <w:rFonts w:ascii="Calibri" w:eastAsia="Calibri" w:hAnsi="Calibri" w:cs="Calibri"/>
          <w:b/>
          <w:bCs/>
          <w:lang w:eastAsia="ar-SA"/>
        </w:rPr>
        <w:t>.(……..) rendelete</w:t>
      </w:r>
    </w:p>
    <w:p w:rsidR="00D171FD" w:rsidRPr="004A0E82" w:rsidRDefault="00D171FD" w:rsidP="00D171FD">
      <w:pPr>
        <w:rPr>
          <w:rFonts w:ascii="Calibri" w:eastAsia="Calibri" w:hAnsi="Calibri" w:cs="Calibri"/>
          <w:lang w:eastAsia="ar-SA"/>
        </w:rPr>
      </w:pPr>
    </w:p>
    <w:p w:rsidR="00D171FD" w:rsidRPr="00E750E3" w:rsidRDefault="00D171FD" w:rsidP="00D171FD">
      <w:pPr>
        <w:jc w:val="center"/>
        <w:rPr>
          <w:rFonts w:ascii="Calibri" w:eastAsia="Calibri" w:hAnsi="Calibri" w:cs="Calibri"/>
          <w:b/>
          <w:bCs/>
          <w:noProof/>
          <w:lang w:eastAsia="hu-HU"/>
        </w:rPr>
      </w:pPr>
      <w:r w:rsidRPr="00E750E3">
        <w:rPr>
          <w:rFonts w:ascii="Calibri" w:eastAsia="Calibri" w:hAnsi="Calibri" w:cs="Calibri"/>
          <w:b/>
          <w:bCs/>
          <w:noProof/>
          <w:lang w:eastAsia="hu-HU"/>
        </w:rPr>
        <w:t>Dunakeszi Város Önkormányzata Képviselő-testületének</w:t>
      </w:r>
    </w:p>
    <w:p w:rsidR="00D171FD" w:rsidRPr="00E750E3" w:rsidRDefault="00D171FD" w:rsidP="00D171FD">
      <w:pPr>
        <w:jc w:val="center"/>
        <w:rPr>
          <w:b/>
        </w:rPr>
      </w:pPr>
      <w:r>
        <w:rPr>
          <w:rFonts w:ascii="Calibri" w:eastAsia="Calibri" w:hAnsi="Calibri" w:cs="Calibri"/>
          <w:b/>
          <w:bCs/>
          <w:noProof/>
          <w:lang w:eastAsia="hu-HU"/>
        </w:rPr>
        <w:t>9</w:t>
      </w:r>
      <w:r w:rsidRPr="00E750E3">
        <w:rPr>
          <w:rFonts w:ascii="Calibri" w:eastAsia="Calibri" w:hAnsi="Calibri" w:cs="Calibri"/>
          <w:b/>
          <w:bCs/>
          <w:noProof/>
          <w:lang w:eastAsia="hu-HU"/>
        </w:rPr>
        <w:t>/20</w:t>
      </w:r>
      <w:r>
        <w:rPr>
          <w:rFonts w:ascii="Calibri" w:eastAsia="Calibri" w:hAnsi="Calibri" w:cs="Calibri"/>
          <w:b/>
          <w:bCs/>
          <w:noProof/>
          <w:lang w:eastAsia="hu-HU"/>
        </w:rPr>
        <w:t>20</w:t>
      </w:r>
      <w:r w:rsidRPr="00E750E3">
        <w:rPr>
          <w:rFonts w:ascii="Calibri" w:eastAsia="Calibri" w:hAnsi="Calibri" w:cs="Calibri"/>
          <w:b/>
          <w:bCs/>
          <w:noProof/>
          <w:lang w:eastAsia="hu-HU"/>
        </w:rPr>
        <w:t xml:space="preserve"> (</w:t>
      </w:r>
      <w:r>
        <w:rPr>
          <w:rFonts w:ascii="Calibri" w:eastAsia="Calibri" w:hAnsi="Calibri" w:cs="Calibri"/>
          <w:b/>
          <w:bCs/>
          <w:noProof/>
          <w:lang w:eastAsia="hu-HU"/>
        </w:rPr>
        <w:t>II</w:t>
      </w:r>
      <w:r w:rsidRPr="00E750E3">
        <w:rPr>
          <w:rFonts w:ascii="Calibri" w:eastAsia="Calibri" w:hAnsi="Calibri" w:cs="Calibri"/>
          <w:b/>
          <w:bCs/>
          <w:noProof/>
          <w:lang w:eastAsia="hu-HU"/>
        </w:rPr>
        <w:t>I.</w:t>
      </w:r>
      <w:r>
        <w:rPr>
          <w:rFonts w:ascii="Calibri" w:eastAsia="Calibri" w:hAnsi="Calibri" w:cs="Calibri"/>
          <w:b/>
          <w:bCs/>
          <w:noProof/>
          <w:lang w:eastAsia="hu-HU"/>
        </w:rPr>
        <w:t>6</w:t>
      </w:r>
      <w:r w:rsidRPr="00E750E3">
        <w:rPr>
          <w:rFonts w:ascii="Calibri" w:eastAsia="Calibri" w:hAnsi="Calibri" w:cs="Calibri"/>
          <w:b/>
          <w:bCs/>
          <w:noProof/>
          <w:lang w:eastAsia="hu-HU"/>
        </w:rPr>
        <w:t xml:space="preserve">.) önkormányzati rendelete </w:t>
      </w:r>
      <w:r>
        <w:rPr>
          <w:rFonts w:ascii="Calibri" w:eastAsia="Calibri" w:hAnsi="Calibri" w:cs="Calibri"/>
          <w:b/>
          <w:bCs/>
          <w:noProof/>
          <w:lang w:eastAsia="hu-HU"/>
        </w:rPr>
        <w:t>a</w:t>
      </w:r>
      <w:r w:rsidRPr="00E750E3">
        <w:rPr>
          <w:b/>
        </w:rPr>
        <w:t xml:space="preserve"> </w:t>
      </w:r>
      <w:r>
        <w:rPr>
          <w:b/>
        </w:rPr>
        <w:t>Dunakeszi Kártyáról</w:t>
      </w:r>
      <w:r w:rsidRPr="00E750E3">
        <w:rPr>
          <w:b/>
        </w:rPr>
        <w:t xml:space="preserve"> </w:t>
      </w:r>
    </w:p>
    <w:p w:rsidR="00D171FD" w:rsidRPr="004A0E82" w:rsidRDefault="00D171FD" w:rsidP="00D171FD">
      <w:pPr>
        <w:jc w:val="center"/>
        <w:rPr>
          <w:rFonts w:ascii="Calibri" w:eastAsia="Calibri" w:hAnsi="Calibri" w:cs="Calibri"/>
          <w:lang w:eastAsia="ar-SA"/>
        </w:rPr>
      </w:pPr>
    </w:p>
    <w:p w:rsidR="00D171FD" w:rsidRPr="004A0E82" w:rsidRDefault="00D171FD" w:rsidP="00D171FD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Társadalmi hatások </w:t>
      </w:r>
    </w:p>
    <w:p w:rsidR="00D171FD" w:rsidRPr="007C2B2A" w:rsidRDefault="00D171FD" w:rsidP="00D171FD">
      <w:pPr>
        <w:autoSpaceDE w:val="0"/>
        <w:autoSpaceDN w:val="0"/>
        <w:adjustRightInd w:val="0"/>
        <w:jc w:val="both"/>
        <w:rPr>
          <w:rFonts w:ascii="Calibri" w:eastAsia="Calibri" w:hAnsi="Calibri" w:cs="Calibri"/>
          <w:lang w:eastAsia="ar-SA"/>
        </w:rPr>
      </w:pPr>
      <w:r>
        <w:rPr>
          <w:rFonts w:ascii="Calibri" w:eastAsia="Calibri" w:hAnsi="Calibri" w:cs="Calibri"/>
          <w:lang w:eastAsia="ar-SA"/>
        </w:rPr>
        <w:t xml:space="preserve">Jogosultság kiterjesztésével az Önkormányzata ezzel is megbecsülését szeretné kifejezni Dunakeszin élőkért dolgozó </w:t>
      </w:r>
      <w:r w:rsidRPr="007C2B2A">
        <w:rPr>
          <w:rFonts w:ascii="Calibri" w:eastAsia="Calibri" w:hAnsi="Calibri" w:cs="Calibri"/>
          <w:lang w:eastAsia="ar-SA"/>
        </w:rPr>
        <w:t>Dunakeszin lévő nevelési, oktatási intézményben munkavégzésre irányuló jogviszonnyal rendelkező személyekre.</w:t>
      </w:r>
    </w:p>
    <w:p w:rsidR="00D171FD" w:rsidRPr="004A0E82" w:rsidRDefault="00D171FD" w:rsidP="00D171FD">
      <w:pPr>
        <w:autoSpaceDE w:val="0"/>
        <w:autoSpaceDN w:val="0"/>
        <w:adjustRightInd w:val="0"/>
        <w:jc w:val="both"/>
        <w:rPr>
          <w:rFonts w:ascii="Calibri" w:eastAsia="Calibri" w:hAnsi="Calibri" w:cs="Calibri"/>
          <w:lang w:eastAsia="ar-SA"/>
        </w:rPr>
      </w:pPr>
    </w:p>
    <w:p w:rsidR="00D171FD" w:rsidRPr="004A0E82" w:rsidRDefault="00D171FD" w:rsidP="00D171FD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lang w:eastAsia="ar-SA"/>
        </w:rPr>
      </w:pPr>
      <w:r w:rsidRPr="004A0E82">
        <w:rPr>
          <w:rFonts w:ascii="Calibri" w:eastAsia="Calibri" w:hAnsi="Calibri" w:cs="Calibri"/>
          <w:b/>
          <w:bCs/>
          <w:iCs/>
          <w:lang w:eastAsia="ar-SA"/>
        </w:rPr>
        <w:t xml:space="preserve">Gazdasági, költségvetési hatások </w:t>
      </w:r>
    </w:p>
    <w:p w:rsidR="00D171FD" w:rsidRPr="004A0E82" w:rsidRDefault="00D171FD" w:rsidP="00D171FD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lang w:eastAsia="hu-HU"/>
        </w:rPr>
      </w:pPr>
      <w:r w:rsidRPr="004A0E82">
        <w:rPr>
          <w:rFonts w:ascii="Calibri" w:eastAsia="Times New Roman" w:hAnsi="Calibri" w:cs="Calibri"/>
          <w:lang w:eastAsia="hu-HU"/>
        </w:rPr>
        <w:t>A rendelettervezet megvalósításához szükséges anyagi háttér Dunakeszi Város Önkormányzata költségvetésben rendelkezésre áll.</w:t>
      </w:r>
    </w:p>
    <w:p w:rsidR="00D171FD" w:rsidRPr="004A0E82" w:rsidRDefault="00D171FD" w:rsidP="00D171FD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D171FD" w:rsidRPr="004A0E82" w:rsidRDefault="00D171FD" w:rsidP="00D171FD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Környezeti és egészségügyi következmények </w:t>
      </w:r>
    </w:p>
    <w:p w:rsidR="00D171FD" w:rsidRPr="004A0E82" w:rsidRDefault="00D171FD" w:rsidP="00D171FD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Cs/>
          <w:iCs/>
          <w:color w:val="000000"/>
          <w:lang w:eastAsia="hu-HU"/>
        </w:rPr>
      </w:pPr>
      <w:r w:rsidRPr="004A0E82">
        <w:rPr>
          <w:rFonts w:ascii="Calibri" w:eastAsia="Times New Roman" w:hAnsi="Calibri" w:cs="Calibri"/>
          <w:bCs/>
          <w:iCs/>
          <w:color w:val="000000"/>
          <w:lang w:eastAsia="hu-HU"/>
        </w:rPr>
        <w:t>A rendelettervezet környezeti és egészségügyi következményekkel nem jár.</w:t>
      </w:r>
    </w:p>
    <w:p w:rsidR="00D171FD" w:rsidRPr="004A0E82" w:rsidRDefault="00D171FD" w:rsidP="00D171FD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Cs/>
          <w:iCs/>
          <w:color w:val="000000"/>
          <w:lang w:eastAsia="hu-HU"/>
        </w:rPr>
      </w:pPr>
    </w:p>
    <w:p w:rsidR="00D171FD" w:rsidRPr="004A0E82" w:rsidRDefault="00D171FD" w:rsidP="00D171FD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color w:val="000000"/>
          <w:lang w:eastAsia="hu-HU"/>
        </w:rPr>
      </w:pPr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4. Adminisztratív terheket befolyásoló hatások </w:t>
      </w:r>
    </w:p>
    <w:p w:rsidR="00D171FD" w:rsidRPr="004A0E82" w:rsidRDefault="00D171FD" w:rsidP="00D171FD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lang w:eastAsia="hu-HU"/>
        </w:rPr>
      </w:pPr>
      <w:r w:rsidRPr="004A0E82">
        <w:rPr>
          <w:rFonts w:ascii="Calibri" w:eastAsia="Times New Roman" w:hAnsi="Calibri" w:cs="Calibri"/>
          <w:lang w:eastAsia="hu-HU"/>
        </w:rPr>
        <w:t xml:space="preserve">A rendelettervezetben foglaltak végrehajtására az adminisztratív </w:t>
      </w:r>
      <w:proofErr w:type="gramStart"/>
      <w:r w:rsidRPr="004A0E82">
        <w:rPr>
          <w:rFonts w:ascii="Calibri" w:eastAsia="Times New Roman" w:hAnsi="Calibri" w:cs="Calibri"/>
          <w:lang w:eastAsia="hu-HU"/>
        </w:rPr>
        <w:t>háttér rendelkezésre</w:t>
      </w:r>
      <w:proofErr w:type="gramEnd"/>
      <w:r w:rsidRPr="004A0E82">
        <w:rPr>
          <w:rFonts w:ascii="Calibri" w:eastAsia="Times New Roman" w:hAnsi="Calibri" w:cs="Calibri"/>
          <w:lang w:eastAsia="hu-HU"/>
        </w:rPr>
        <w:t xml:space="preserve"> áll.</w:t>
      </w:r>
    </w:p>
    <w:p w:rsidR="00D171FD" w:rsidRPr="004A0E82" w:rsidRDefault="00D171FD" w:rsidP="00D171FD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D171FD" w:rsidRPr="004A0E82" w:rsidRDefault="00D171FD" w:rsidP="00D171FD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lang w:eastAsia="hu-HU"/>
        </w:rPr>
      </w:pPr>
      <w:smartTag w:uri="urn:schemas-microsoft-com:office:smarttags" w:element="metricconverter">
        <w:smartTagPr>
          <w:attr w:name="ProductID" w:val="5. A"/>
        </w:smartTagPr>
        <w:r w:rsidRPr="004A0E82">
          <w:rPr>
            <w:rFonts w:ascii="Calibri" w:eastAsia="Times New Roman" w:hAnsi="Calibri" w:cs="Calibri"/>
            <w:b/>
            <w:bCs/>
            <w:iCs/>
            <w:color w:val="000000"/>
            <w:lang w:eastAsia="hu-HU"/>
          </w:rPr>
          <w:t>5. A</w:t>
        </w:r>
      </w:smartTag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 jogszabály megalkotásának szükségessége, a jogalkotás elmaradásának várható következményei </w:t>
      </w:r>
    </w:p>
    <w:p w:rsidR="00D171FD" w:rsidRPr="00B3275C" w:rsidRDefault="00D171FD" w:rsidP="00D171FD">
      <w:pPr>
        <w:jc w:val="both"/>
      </w:pPr>
      <w:r>
        <w:t xml:space="preserve">Dunakeszi Kártya használatra jogosultságának kiterjesztése tette szükségessé a rendeletben foglaltak </w:t>
      </w:r>
      <w:proofErr w:type="spellStart"/>
      <w:r>
        <w:t>pontosítását</w:t>
      </w:r>
      <w:proofErr w:type="spellEnd"/>
      <w:r>
        <w:t>, módosítását.</w:t>
      </w:r>
    </w:p>
    <w:p w:rsidR="00D171FD" w:rsidRPr="004A0E82" w:rsidRDefault="00D171FD" w:rsidP="00D171FD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lang w:eastAsia="hu-HU"/>
        </w:rPr>
      </w:pPr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6. A jogszabály alkalmazásához szükséges személyi, szervezeti és pénzügyi feltételek </w:t>
      </w:r>
    </w:p>
    <w:p w:rsidR="00D171FD" w:rsidRPr="004A0E82" w:rsidRDefault="00D171FD" w:rsidP="00D171FD">
      <w:pPr>
        <w:jc w:val="both"/>
        <w:rPr>
          <w:rFonts w:ascii="Calibri" w:eastAsia="Calibri" w:hAnsi="Calibri" w:cs="Calibri"/>
          <w:lang w:eastAsia="ar-SA"/>
        </w:rPr>
      </w:pPr>
      <w:r w:rsidRPr="004A0E82">
        <w:rPr>
          <w:rFonts w:ascii="Calibri" w:eastAsia="Calibri" w:hAnsi="Calibri" w:cs="Calibri"/>
          <w:lang w:eastAsia="ar-SA"/>
        </w:rPr>
        <w:t xml:space="preserve">A jogszabály alkalmazásához szükséges személyi, szervezeti, tárgyi és pénzügyi feltételek rendelkezésre állnak. </w:t>
      </w:r>
    </w:p>
    <w:p w:rsidR="00D171FD" w:rsidRPr="004A0E82" w:rsidRDefault="00D171FD" w:rsidP="00D171FD">
      <w:pPr>
        <w:rPr>
          <w:rFonts w:ascii="Calibri" w:eastAsia="Calibri" w:hAnsi="Calibri" w:cs="Calibri"/>
          <w:lang w:eastAsia="ar-SA"/>
        </w:rPr>
      </w:pPr>
    </w:p>
    <w:p w:rsidR="00D171FD" w:rsidRPr="004A0E82" w:rsidRDefault="00D171FD" w:rsidP="00D171FD"/>
    <w:p w:rsidR="00D171FD" w:rsidRDefault="00D171FD" w:rsidP="00D171FD"/>
    <w:p w:rsidR="00D171FD" w:rsidRDefault="00D171FD" w:rsidP="00D171FD"/>
    <w:p w:rsidR="006D3EA5" w:rsidRDefault="00D171FD">
      <w:bookmarkStart w:id="0" w:name="_GoBack"/>
      <w:bookmarkEnd w:id="0"/>
    </w:p>
    <w:sectPr w:rsidR="006D3EA5">
      <w:footerReference w:type="default" r:id="rId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C64" w:rsidRDefault="00D171FD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A0F"/>
    <w:rsid w:val="00046F8B"/>
    <w:rsid w:val="00BE6DBD"/>
    <w:rsid w:val="00D00A0F"/>
    <w:rsid w:val="00D17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7DAB6E9"/>
  <w15:chartTrackingRefBased/>
  <w15:docId w15:val="{A0142D92-17C7-416E-AD65-0DFE28677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00A0F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D00A0F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D00A0F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D00A0F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D00A0F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2026-01-23T09:09:00Z</dcterms:created>
  <dcterms:modified xsi:type="dcterms:W3CDTF">2026-01-23T09:09:00Z</dcterms:modified>
</cp:coreProperties>
</file>